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Ind w:w="-289" w:type="dxa"/>
        <w:tblLook w:val="04A0" w:firstRow="1" w:lastRow="0" w:firstColumn="1" w:lastColumn="0" w:noHBand="0" w:noVBand="1"/>
      </w:tblPr>
      <w:tblGrid>
        <w:gridCol w:w="4820"/>
        <w:gridCol w:w="4678"/>
      </w:tblGrid>
      <w:tr w:rsidR="00455643" w:rsidTr="00455643">
        <w:trPr>
          <w:trHeight w:val="5669"/>
        </w:trPr>
        <w:tc>
          <w:tcPr>
            <w:tcW w:w="4820" w:type="dxa"/>
          </w:tcPr>
          <w:p w:rsidR="00455643" w:rsidRPr="00981440" w:rsidRDefault="00455643" w:rsidP="002B1567">
            <w:pPr>
              <w:autoSpaceDE w:val="0"/>
              <w:autoSpaceDN w:val="0"/>
              <w:spacing w:before="40" w:after="40"/>
              <w:rPr>
                <w:rFonts w:ascii="Times New Roman" w:hAnsi="Times New Roman" w:cs="Times New Roman"/>
                <w:b/>
                <w:sz w:val="24"/>
                <w:szCs w:val="24"/>
              </w:rPr>
            </w:pPr>
            <w:r w:rsidRPr="00981440">
              <w:rPr>
                <w:rFonts w:ascii="Times New Roman" w:hAnsi="Times New Roman" w:cs="Times New Roman"/>
                <w:b/>
                <w:color w:val="000000"/>
                <w:sz w:val="24"/>
                <w:szCs w:val="24"/>
              </w:rPr>
              <w:t>K</w:t>
            </w:r>
            <w:r w:rsidRPr="00981440">
              <w:rPr>
                <w:rFonts w:ascii="Times New Roman" w:hAnsi="Times New Roman" w:cs="Times New Roman"/>
                <w:b/>
                <w:sz w:val="24"/>
                <w:szCs w:val="24"/>
              </w:rPr>
              <w:t>İŞİSEL VERİLERİN KORUNMASI VE VERİ İŞLEME HAKKINDA AÇIK RIZA</w:t>
            </w:r>
            <w:r>
              <w:rPr>
                <w:rFonts w:ascii="Times New Roman" w:hAnsi="Times New Roman" w:cs="Times New Roman"/>
                <w:b/>
                <w:sz w:val="24"/>
                <w:szCs w:val="24"/>
              </w:rPr>
              <w:t xml:space="preserve"> FORMU</w:t>
            </w:r>
          </w:p>
          <w:p w:rsidR="00455643" w:rsidRPr="00981440" w:rsidRDefault="00455643" w:rsidP="002B1567">
            <w:pPr>
              <w:pStyle w:val="NormalWeb"/>
              <w:spacing w:before="0" w:beforeAutospacing="0" w:line="240" w:lineRule="auto"/>
              <w:jc w:val="both"/>
              <w:rPr>
                <w:b/>
                <w:bCs/>
                <w:color w:val="000000" w:themeColor="text1"/>
              </w:rPr>
            </w:pPr>
          </w:p>
          <w:p w:rsidR="00455643" w:rsidRPr="00981440" w:rsidRDefault="00455643" w:rsidP="002B1567">
            <w:pPr>
              <w:pStyle w:val="NormalWeb"/>
              <w:spacing w:before="0" w:beforeAutospacing="0" w:line="240" w:lineRule="auto"/>
              <w:jc w:val="both"/>
              <w:rPr>
                <w:b/>
                <w:bCs/>
                <w:color w:val="000000" w:themeColor="text1"/>
              </w:rPr>
            </w:pPr>
            <w:r w:rsidRPr="00981440">
              <w:rPr>
                <w:b/>
                <w:bCs/>
                <w:color w:val="000000" w:themeColor="text1"/>
              </w:rPr>
              <w:t>İŞBU AÇIK RIZA FORMUNU İMZALAMAMA HAKKINIZ VARDIR. BU DURUMDA, BANKAMIZ KİŞİSEL VERİLERİN KORUNMASI AYDINLATMA METNİNDE YER ALAN ESASLAR ÇERÇEVESİNDE VE 6698 SAYILI KİŞİSEL VERİLERİN KORUNMASI KANUNU (“KVKK”) İHLAL ETMEDİĞİ SÜRECE BANKACILIK HİZMETLERİNİ TARAFINIZA SINIRLI OLARAK SAĞLAYABİLECEKTİR. GİZLİLİK POLİTİKAMIZ VE AYDINLATMA METNİNE http://www.denizbank.com/kvk/ LİNKİNDEN DE ULAŞABİLİRSİNİZ.</w:t>
            </w:r>
          </w:p>
          <w:p w:rsidR="00455643" w:rsidRPr="00981440" w:rsidRDefault="00455643" w:rsidP="002B1567">
            <w:pPr>
              <w:pStyle w:val="NormalWeb"/>
              <w:spacing w:before="0" w:beforeAutospacing="0" w:line="240" w:lineRule="auto"/>
              <w:jc w:val="both"/>
              <w:rPr>
                <w:b/>
                <w:bCs/>
                <w:color w:val="000000" w:themeColor="text1"/>
              </w:rPr>
            </w:pPr>
            <w:r w:rsidRPr="00981440">
              <w:rPr>
                <w:b/>
                <w:bCs/>
                <w:color w:val="000000" w:themeColor="text1"/>
                <w:u w:val="single"/>
              </w:rPr>
              <w:t>Yapılan aydınlatma çerçevesinde Verilerimin paylaşılmasını ve işlenmesini aşağıda belirtilen koşullarda kabul ediyorum.</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hAnsi="Times New Roman"/>
                <w:color w:val="000000" w:themeColor="text1"/>
                <w:sz w:val="24"/>
              </w:rPr>
              <w:t xml:space="preserve">Banka’ya iletmiş olduğum veya Banka’nın usul ve işlemleri çerçevesinde edindiği </w:t>
            </w:r>
            <w:r w:rsidRPr="00981440">
              <w:rPr>
                <w:rFonts w:ascii="Times New Roman" w:eastAsia="Times New Roman" w:hAnsi="Times New Roman" w:cs="Times New Roman"/>
                <w:color w:val="000000" w:themeColor="text1"/>
                <w:sz w:val="24"/>
                <w:szCs w:val="24"/>
                <w:lang w:eastAsia="tr-TR"/>
              </w:rPr>
              <w:t>Kimlik, iletişim, hukuki işlem, müşteri işlem, lokasyon, kamera görüntülerim, risk yönetimi bilgim, finansal, görsel ve işitsel kayıtların, demografik bilgilerim, meslek, eğitim seviyem ve gelir seviyesi bilgilerim başta olmak üzere, hukuki veri, biyometrik fotoğrafım dahil biyometrik veri, sağlık verim</w:t>
            </w:r>
            <w:r w:rsidRPr="00981440">
              <w:rPr>
                <w:rFonts w:ascii="Times New Roman" w:hAnsi="Times New Roman"/>
                <w:color w:val="000000" w:themeColor="text1"/>
                <w:sz w:val="24"/>
              </w:rPr>
              <w:t xml:space="preserve"> dahil her türlü kişisel ve/veya özel nitelikli kişisel veri, kurumsal, ticari ve diğer veri, bilgim ve belgem bakımından (“Veri”);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hAnsi="Times New Roman"/>
                <w:color w:val="000000" w:themeColor="text1"/>
                <w:sz w:val="24"/>
              </w:rPr>
              <w:t xml:space="preserve">Bankanızın dahil olduğu şirketler topluluğu içinde yer alan şirket ve </w:t>
            </w:r>
            <w:r w:rsidRPr="00981440">
              <w:rPr>
                <w:rFonts w:ascii="Times New Roman" w:hAnsi="Times New Roman" w:cs="Times New Roman"/>
                <w:color w:val="000000" w:themeColor="text1"/>
                <w:sz w:val="24"/>
                <w:szCs w:val="24"/>
              </w:rPr>
              <w:t>kişilere</w:t>
            </w:r>
            <w:r w:rsidRPr="00981440">
              <w:rPr>
                <w:rFonts w:ascii="Times New Roman" w:hAnsi="Times New Roman"/>
                <w:color w:val="000000" w:themeColor="text1"/>
                <w:sz w:val="24"/>
              </w:rPr>
              <w:t>, Bankanızın yurtiçi ve yurtdışındaki doğrudan veya dolaylı iştirakleri</w:t>
            </w:r>
            <w:r w:rsidRPr="00981440">
              <w:rPr>
                <w:rFonts w:ascii="Times New Roman" w:hAnsi="Times New Roman" w:cs="Times New Roman"/>
                <w:color w:val="000000" w:themeColor="text1"/>
                <w:sz w:val="24"/>
                <w:szCs w:val="24"/>
              </w:rPr>
              <w:t>, Bankanızın</w:t>
            </w:r>
            <w:r w:rsidRPr="00981440">
              <w:rPr>
                <w:rFonts w:ascii="Times New Roman" w:hAnsi="Times New Roman"/>
                <w:color w:val="000000" w:themeColor="text1"/>
                <w:sz w:val="24"/>
              </w:rPr>
              <w:t xml:space="preserve"> Ana Hissedarı dahil diğer hissedarları ve bunların alt </w:t>
            </w:r>
            <w:r w:rsidRPr="00981440">
              <w:rPr>
                <w:rFonts w:ascii="Times New Roman" w:hAnsi="Times New Roman" w:cs="Times New Roman"/>
                <w:color w:val="000000" w:themeColor="text1"/>
                <w:sz w:val="24"/>
                <w:szCs w:val="24"/>
              </w:rPr>
              <w:t>kuruluşlarına, iştirakleri</w:t>
            </w:r>
            <w:r w:rsidRPr="00981440">
              <w:rPr>
                <w:rFonts w:ascii="Times New Roman" w:hAnsi="Times New Roman"/>
                <w:color w:val="000000" w:themeColor="text1"/>
                <w:sz w:val="24"/>
              </w:rPr>
              <w:t xml:space="preserve">, çalışanları, şirket görevlileri, hukuk, mali ve vergi danışmanları, denetçileriyle, Bankanızın faaliyetlerinin tamamlayıcısı veya uzantısı niteliğindeki hizmetleri aldığı, işbirliği yaptığı danışman, kuruluş, taraflar </w:t>
            </w:r>
            <w:r w:rsidRPr="00981440">
              <w:rPr>
                <w:rFonts w:ascii="Times New Roman" w:hAnsi="Times New Roman" w:cs="Times New Roman"/>
                <w:color w:val="000000" w:themeColor="text1"/>
                <w:sz w:val="24"/>
                <w:szCs w:val="24"/>
              </w:rPr>
              <w:t>ve</w:t>
            </w:r>
            <w:r w:rsidRPr="00981440">
              <w:rPr>
                <w:rFonts w:ascii="Times New Roman" w:hAnsi="Times New Roman"/>
                <w:color w:val="000000" w:themeColor="text1"/>
                <w:sz w:val="24"/>
              </w:rPr>
              <w:t xml:space="preserve"> Kredi Kayıt Bürosu ve FINDEKS dahil destek hizmeti kuruluşları, iş ortakları, tedarikçileri, dış hizmet kuruluşları ve anlaşmalı </w:t>
            </w:r>
            <w:r w:rsidRPr="00981440">
              <w:rPr>
                <w:rFonts w:ascii="Times New Roman" w:hAnsi="Times New Roman" w:cs="Times New Roman"/>
                <w:color w:val="000000" w:themeColor="text1"/>
                <w:sz w:val="24"/>
                <w:szCs w:val="24"/>
              </w:rPr>
              <w:t>kuruluşlara</w:t>
            </w:r>
            <w:r w:rsidRPr="00981440">
              <w:rPr>
                <w:rFonts w:ascii="Times New Roman" w:hAnsi="Times New Roman"/>
                <w:color w:val="000000" w:themeColor="text1"/>
                <w:sz w:val="24"/>
              </w:rPr>
              <w:t xml:space="preserve">, Europay INT.SA, Moneygram </w:t>
            </w:r>
            <w:r w:rsidRPr="00981440">
              <w:rPr>
                <w:rFonts w:ascii="Times New Roman" w:hAnsi="Times New Roman" w:cs="Times New Roman"/>
                <w:color w:val="000000" w:themeColor="text1"/>
                <w:sz w:val="24"/>
                <w:szCs w:val="24"/>
              </w:rPr>
              <w:t xml:space="preserve">Grubu (Moneygram </w:t>
            </w:r>
            <w:r w:rsidRPr="00981440">
              <w:rPr>
                <w:rFonts w:ascii="Times New Roman" w:hAnsi="Times New Roman"/>
                <w:color w:val="000000" w:themeColor="text1"/>
                <w:sz w:val="24"/>
              </w:rPr>
              <w:t>Payment Systems Inc. ve Moneygram Turkey Ödeme Sistemleri A.Ş</w:t>
            </w:r>
            <w:r w:rsidRPr="00981440">
              <w:rPr>
                <w:rFonts w:ascii="Times New Roman" w:hAnsi="Times New Roman" w:cs="Times New Roman"/>
                <w:color w:val="000000" w:themeColor="text1"/>
                <w:sz w:val="24"/>
                <w:szCs w:val="24"/>
              </w:rPr>
              <w:t>.),</w:t>
            </w:r>
            <w:r w:rsidRPr="00981440">
              <w:rPr>
                <w:rFonts w:ascii="Times New Roman" w:hAnsi="Times New Roman"/>
                <w:color w:val="000000" w:themeColor="text1"/>
                <w:sz w:val="24"/>
              </w:rPr>
              <w:t xml:space="preserve"> Mastercard INT.INC., Visa INC., JCB CO.</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 xml:space="preserve">LTD., Maestro, Electron, dahil uluslararası ya da yurtiçinde kurulu 6493 Sayılı Kanunda ve ilgili sair mevzuatlarda yer alan kartlı ödeme sistemleri kurum ve kuruluşları, sistem işleticileri, elektronik para kuruluşları, ödeme hizmeti sağlayıcıları, bulut bilişim hizmeti </w:t>
            </w:r>
            <w:r w:rsidRPr="00981440">
              <w:rPr>
                <w:rFonts w:ascii="Times New Roman" w:hAnsi="Times New Roman" w:cs="Times New Roman"/>
                <w:color w:val="000000" w:themeColor="text1"/>
                <w:sz w:val="24"/>
                <w:szCs w:val="24"/>
              </w:rPr>
              <w:t>sağlayıcılarına</w:t>
            </w:r>
            <w:r w:rsidRPr="00981440">
              <w:rPr>
                <w:rFonts w:ascii="Times New Roman" w:hAnsi="Times New Roman"/>
                <w:color w:val="000000" w:themeColor="text1"/>
                <w:sz w:val="24"/>
              </w:rPr>
              <w:t>, Bankacılık Düzenleme ve Denetleme Kurumu</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(“BDDK</w:t>
            </w:r>
            <w:r w:rsidRPr="00981440">
              <w:rPr>
                <w:rFonts w:ascii="Times New Roman" w:hAnsi="Times New Roman" w:cs="Times New Roman"/>
                <w:color w:val="000000" w:themeColor="text1"/>
                <w:sz w:val="24"/>
                <w:szCs w:val="24"/>
              </w:rPr>
              <w:t>”),, Kişisel Veriler Korunma Kurumu/Kurulu,</w:t>
            </w:r>
            <w:r w:rsidRPr="00981440">
              <w:rPr>
                <w:rFonts w:ascii="Times New Roman" w:hAnsi="Times New Roman"/>
                <w:color w:val="000000" w:themeColor="text1"/>
                <w:sz w:val="24"/>
              </w:rPr>
              <w:t xml:space="preserve"> Sermaye Piyasası Kurumu</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(“SPK</w:t>
            </w:r>
            <w:r w:rsidRPr="00981440">
              <w:rPr>
                <w:rFonts w:ascii="Times New Roman" w:hAnsi="Times New Roman" w:cs="Times New Roman"/>
                <w:color w:val="000000" w:themeColor="text1"/>
                <w:sz w:val="24"/>
                <w:szCs w:val="24"/>
              </w:rPr>
              <w:t>”),,</w:t>
            </w:r>
            <w:r w:rsidRPr="00981440">
              <w:rPr>
                <w:rFonts w:ascii="Times New Roman" w:hAnsi="Times New Roman"/>
                <w:color w:val="000000" w:themeColor="text1"/>
                <w:sz w:val="24"/>
              </w:rPr>
              <w:t xml:space="preserve"> Türkiye Cumhuriyeti Merkez Bankası</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(“TCMB”), MASAK, Türkiye Bankalar Birliği</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(“TBB”), KOSGEB, Gelir İdaresi Başkanlığı</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(“GİB”), Hazine Müsteşarlığı, Sosyal Güvenlik Kurumu</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(“SGK”)</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 xml:space="preserve"> gibi otoriteler, bakanlıklar, yargı mercileri gibi hukuken yetkili kamu kurumu veya özel kurum/</w:t>
            </w:r>
            <w:r w:rsidRPr="00981440">
              <w:rPr>
                <w:rFonts w:ascii="Times New Roman" w:hAnsi="Times New Roman" w:cs="Times New Roman"/>
                <w:color w:val="000000" w:themeColor="text1"/>
                <w:sz w:val="24"/>
                <w:szCs w:val="24"/>
              </w:rPr>
              <w:t>kuruluşlara</w:t>
            </w:r>
            <w:r w:rsidRPr="00981440">
              <w:rPr>
                <w:rFonts w:ascii="Times New Roman" w:hAnsi="Times New Roman"/>
                <w:color w:val="000000" w:themeColor="text1"/>
                <w:sz w:val="24"/>
              </w:rPr>
              <w:t xml:space="preserve">, gerekli olması halinde muhabir banka ve yurtiçi/yurtdışı finansal kuruluşlar ve yurtiçi/yurtdışı üye </w:t>
            </w:r>
            <w:r w:rsidRPr="00981440">
              <w:rPr>
                <w:rFonts w:ascii="Times New Roman" w:hAnsi="Times New Roman" w:cs="Times New Roman"/>
                <w:color w:val="000000" w:themeColor="text1"/>
                <w:sz w:val="24"/>
                <w:szCs w:val="24"/>
              </w:rPr>
              <w:t>işyerleri</w:t>
            </w:r>
            <w:r w:rsidRPr="00981440">
              <w:rPr>
                <w:rFonts w:ascii="Times New Roman" w:hAnsi="Times New Roman"/>
                <w:color w:val="000000" w:themeColor="text1"/>
                <w:sz w:val="24"/>
              </w:rPr>
              <w:t xml:space="preserve">; Bankacılık Kanunu madde 73/4 dahil diğer mevzuat hükümlerinin izin verdiği kişi, kurum ve kuruluşlar ile </w:t>
            </w:r>
            <w:r w:rsidRPr="00981440">
              <w:rPr>
                <w:rFonts w:ascii="Times New Roman" w:hAnsi="Times New Roman" w:cs="Times New Roman"/>
                <w:color w:val="000000" w:themeColor="text1"/>
                <w:sz w:val="24"/>
                <w:szCs w:val="24"/>
              </w:rPr>
              <w:t xml:space="preserve">açık rızamın bulunduğu diğer üçüncü kişilere; ayrıca aracılık, acentelik faaliyetlerini yürüttüğünüz kişi, kurum ve/veya kuruluşlara; hukuki süreçlerin takibi ve yürütülmesi amacıyla mahkemelere, hukuk bürolarına, varlık yönetim şirketlerine, faaliyetlerin mevzuata uygun yürütüldüğünün denetimi amacıyla bağımsız denetim şirketlerine </w:t>
            </w:r>
            <w:r w:rsidRPr="00981440">
              <w:rPr>
                <w:rFonts w:ascii="Times New Roman" w:hAnsi="Times New Roman"/>
                <w:color w:val="000000" w:themeColor="text1"/>
                <w:sz w:val="24"/>
              </w:rPr>
              <w:t>(hepsi birlikte “Taraflar</w:t>
            </w:r>
            <w:r w:rsidRPr="00981440">
              <w:rPr>
                <w:rFonts w:ascii="Times New Roman" w:eastAsia="Times New Roman" w:hAnsi="Times New Roman" w:cs="Times New Roman"/>
                <w:color w:val="000000" w:themeColor="text1"/>
                <w:sz w:val="24"/>
                <w:szCs w:val="24"/>
                <w:lang w:eastAsia="tr-TR"/>
              </w:rPr>
              <w:t>”),</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Bankacılık hizmetleri, dış ticaret hizmetleri, kredi sağlama hizmetleri, sigorta, emeklilik ve diğer acentelik hizmetleri, aracılık hizmetleri başta olmak üzere 5411 sayılı Bankacılık Kanunu’nun 4. maddesinde sayılan faaliyetler kapsamındaki hizmetler, ile</w:t>
            </w:r>
            <w:r w:rsidRPr="00981440">
              <w:rPr>
                <w:rFonts w:ascii="Times New Roman" w:hAnsi="Times New Roman"/>
                <w:color w:val="000000" w:themeColor="text1"/>
                <w:sz w:val="24"/>
              </w:rPr>
              <w:t xml:space="preserve"> bankacılık, sigortacılık ve finans </w:t>
            </w:r>
            <w:r w:rsidRPr="00981440">
              <w:rPr>
                <w:rFonts w:ascii="Times New Roman" w:eastAsia="Times New Roman" w:hAnsi="Times New Roman" w:cs="Times New Roman"/>
                <w:color w:val="000000" w:themeColor="text1"/>
                <w:sz w:val="24"/>
                <w:szCs w:val="24"/>
                <w:lang w:eastAsia="tr-TR"/>
              </w:rPr>
              <w:t xml:space="preserve">ürünlerinin sunulması, </w:t>
            </w:r>
            <w:r w:rsidRPr="00981440">
              <w:rPr>
                <w:rFonts w:ascii="Times New Roman" w:hAnsi="Times New Roman"/>
                <w:color w:val="000000" w:themeColor="text1"/>
                <w:sz w:val="24"/>
              </w:rPr>
              <w:t>bunlara dair işlemlerin yerine getirilmesi, yürütülmesi</w:t>
            </w:r>
            <w:r w:rsidRPr="00981440">
              <w:rPr>
                <w:rFonts w:ascii="Times New Roman" w:eastAsia="Times New Roman" w:hAnsi="Times New Roman" w:cs="Times New Roman"/>
                <w:color w:val="000000" w:themeColor="text1"/>
                <w:sz w:val="24"/>
                <w:szCs w:val="24"/>
                <w:lang w:eastAsia="tr-TR"/>
              </w:rPr>
              <w:t>, geliştirilmesi, operasyonel süreçlerinin yürütülmesi, iç sistemlere, risk izleme ve bilgilendirme yükümlülüklerine uyulması; gerektiğinde ilgili mercilerle paylaşılması; denetimin yapılması ve sürdürülebilirliği ve sürekliliğine ilişkin faaliyetlerin yerine getirilmesi</w:t>
            </w:r>
          </w:p>
          <w:p w:rsidR="00455643" w:rsidRPr="00981440" w:rsidRDefault="00455643" w:rsidP="002B1567">
            <w:pPr>
              <w:spacing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Bankacılık Kanunu, Banka Kartları ve Kredi Kartları Kanunu, Suç Gelirlerinin Aklanmasının Önlenmesi Hakkında Kanun, Ödeme ve Menkul Kıymet Mutabakat Sistemleri, Ödeme Hizmetleri ve Elektronik Para Kuruluşları Hakkında Kanun ve Banka’nın tabi olduğu mevzuattan doğan yükümlülüklerin yerine getirilmesi; Karaparanın aklamasının önlenmesi mevzuatına ve yurtiçi ve uluslararası mevzuata uyum; 6563 sayılı Elektronik Ticaretin Düzenlenmesi Hakkında Kanun ve buna dayanak Ticari İletişim ve Ticari Elektronik İletiler Hakkında Yönetmelik uyarınca ticari elektronik ileti onayı alınmasına, reddetme hakkının kullanılmasına ve şikâyet süreçlerinin yönetilmesine imkân tanıyan sistemin (“İYS Sistemi”) kullanılması;</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Verilerin doğru ve güncel tutulmasının sağlanması;</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 xml:space="preserve">Bankacılık faaliyetlerine konu olan </w:t>
            </w:r>
            <w:r w:rsidRPr="00981440">
              <w:rPr>
                <w:rFonts w:ascii="Times New Roman" w:hAnsi="Times New Roman"/>
                <w:color w:val="000000" w:themeColor="text1"/>
                <w:sz w:val="24"/>
              </w:rPr>
              <w:t xml:space="preserve">hizmetlere ve ürünlere yönelik </w:t>
            </w:r>
            <w:r w:rsidRPr="00981440">
              <w:rPr>
                <w:rFonts w:ascii="Times New Roman" w:eastAsia="Times New Roman" w:hAnsi="Times New Roman" w:cs="Times New Roman"/>
                <w:color w:val="000000" w:themeColor="text1"/>
                <w:sz w:val="24"/>
                <w:szCs w:val="24"/>
                <w:lang w:eastAsia="tr-TR"/>
              </w:rPr>
              <w:t xml:space="preserve">iletişime geçilebilmesi, teklif sunulabilmesi, </w:t>
            </w:r>
            <w:r w:rsidRPr="00981440">
              <w:rPr>
                <w:rFonts w:ascii="Times New Roman" w:hAnsi="Times New Roman"/>
                <w:color w:val="000000" w:themeColor="text1"/>
                <w:sz w:val="24"/>
              </w:rPr>
              <w:t xml:space="preserve">tanıtım, pazarlama ve kampanya faaliyetlerinin </w:t>
            </w:r>
            <w:r w:rsidRPr="00981440">
              <w:rPr>
                <w:rFonts w:ascii="Times New Roman" w:eastAsia="Times New Roman" w:hAnsi="Times New Roman" w:cs="Times New Roman"/>
                <w:color w:val="000000" w:themeColor="text1"/>
                <w:sz w:val="24"/>
                <w:szCs w:val="24"/>
                <w:lang w:eastAsia="tr-TR"/>
              </w:rPr>
              <w:t xml:space="preserve">planlanması ve </w:t>
            </w:r>
            <w:r w:rsidRPr="00981440">
              <w:rPr>
                <w:rFonts w:ascii="Times New Roman" w:hAnsi="Times New Roman"/>
                <w:color w:val="000000" w:themeColor="text1"/>
                <w:sz w:val="24"/>
              </w:rPr>
              <w:t>yapılması</w:t>
            </w:r>
            <w:r w:rsidRPr="00981440">
              <w:rPr>
                <w:rFonts w:ascii="Times New Roman" w:eastAsia="Times New Roman" w:hAnsi="Times New Roman" w:cs="Times New Roman"/>
                <w:color w:val="000000" w:themeColor="text1"/>
                <w:sz w:val="24"/>
                <w:szCs w:val="24"/>
                <w:lang w:eastAsia="tr-TR"/>
              </w:rPr>
              <w:t>;</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Akdettiğiniz</w:t>
            </w:r>
            <w:r w:rsidRPr="00981440">
              <w:rPr>
                <w:rFonts w:ascii="Times New Roman" w:hAnsi="Times New Roman"/>
                <w:color w:val="000000" w:themeColor="text1"/>
                <w:sz w:val="24"/>
              </w:rPr>
              <w:t xml:space="preserve"> ve/veya akdettiğimiz sözleşmelerin gereğinin yerine getirilmesi;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Bankanın tabi olduğu mevzuatlar uyarınca müşterini tanı yükümlülüklerini yerine getirebilmek için kimlik ve adres tespiti başta olmak üzere meslek, gelir durumu, işlem yapma amacı şeklindeki bilgilerin kaydedilmesi; mobil uygulamada bulunulan lokasyona en yakın şube/ATM'lerin bildirilmesi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İstihbarat</w:t>
            </w:r>
            <w:r w:rsidRPr="00981440">
              <w:rPr>
                <w:rFonts w:ascii="Times New Roman" w:hAnsi="Times New Roman"/>
                <w:color w:val="000000" w:themeColor="text1"/>
                <w:sz w:val="24"/>
              </w:rPr>
              <w:t>, bilgi araştırmaları ve kredibilite değerlemelerinin yapılması, planlama, istatistik</w:t>
            </w:r>
            <w:r w:rsidRPr="00981440">
              <w:rPr>
                <w:rFonts w:ascii="Times New Roman" w:eastAsia="Times New Roman" w:hAnsi="Times New Roman" w:cs="Times New Roman"/>
                <w:color w:val="000000" w:themeColor="text1"/>
                <w:sz w:val="24"/>
                <w:szCs w:val="24"/>
                <w:lang w:eastAsia="tr-TR"/>
              </w:rPr>
              <w:t>;</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 xml:space="preserve">Banka sistemlerinin analizi, geliştirilmesi ve uygulama yönetimi operasyonlarının sürdürülmesi, bilgi güvenliği süreçlerinin yürütülmesi/planlanması, bilgi sistemleri alt yapılarının kurulması, yönetilmesi, denetlenmesi ve uygulanması;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 xml:space="preserve">Kalite standartları, güvenlik, dolandırıcılığın önlenmesi, ihtilafların çözümlenmesi, haberleşmenin, iletişimin ve işlemlerin kaydedilmesi ve denetlenmesi;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Bankanın iş süreçlerinin ve iş faaliyetlerinin kurgulanması, operasyonel süreçlerin ve satın alma operasyonlarının planlanması, yürütülmesi ve güvenliğinin temini; destek hizmeti sağlayıcıları, iş ortakları veya tedarikçilerle kurulan ilişkilerin yönetimi, hizmet satışı sonrası destek hizmetlerinin yürütülmesi,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 xml:space="preserve">Müşteri ilişkilerinin yürütülmesi ve icrası; müşteri </w:t>
            </w:r>
            <w:r w:rsidRPr="00981440">
              <w:rPr>
                <w:rFonts w:ascii="Times New Roman" w:hAnsi="Times New Roman"/>
                <w:color w:val="000000" w:themeColor="text1"/>
                <w:sz w:val="24"/>
              </w:rPr>
              <w:t xml:space="preserve">memnuniyeti çalışmaları, </w:t>
            </w:r>
            <w:r w:rsidRPr="00981440">
              <w:rPr>
                <w:rFonts w:ascii="Times New Roman" w:eastAsia="Times New Roman" w:hAnsi="Times New Roman" w:cs="Times New Roman"/>
                <w:color w:val="000000" w:themeColor="text1"/>
                <w:sz w:val="24"/>
                <w:szCs w:val="24"/>
                <w:lang w:eastAsia="tr-TR"/>
              </w:rPr>
              <w:t xml:space="preserve">müşteriye </w:t>
            </w:r>
            <w:r w:rsidRPr="00981440">
              <w:rPr>
                <w:rFonts w:ascii="Times New Roman" w:hAnsi="Times New Roman"/>
                <w:color w:val="000000" w:themeColor="text1"/>
                <w:sz w:val="24"/>
              </w:rPr>
              <w:t>uygun hizmetler ve ürünler geliştirilmesi ve bunun kesintisiz olarak sürdürebilmesi, pazar araştırması yapılması, profilleme, segmentasyon, skorlama, risk analizi, müşteri ilişkileri yönetimi</w:t>
            </w:r>
            <w:r w:rsidRPr="00981440">
              <w:rPr>
                <w:rFonts w:ascii="Times New Roman" w:eastAsia="Times New Roman" w:hAnsi="Times New Roman" w:cs="Times New Roman"/>
                <w:color w:val="000000" w:themeColor="text1"/>
                <w:sz w:val="24"/>
                <w:szCs w:val="24"/>
                <w:lang w:eastAsia="tr-TR"/>
              </w:rPr>
              <w:t>, şikayet, itiraz, talep, öneri gibi bildirimlerin kayıt altında tutulması; sosyal medya üzerinden yapılan talep ve şikayetlerin değerlendirilmesi ve çözüm önerilmesi;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Elektronik (SWIFT, internet / mobil bankacılık, Genel Müdürlük Birimleri, Şubeler, kiosklar, ATM'ler, internet şubesi, çağrı merkezi ve benzeri diğer tüm kanalları aracılığıyla vs.) veya kâğıt ortamında işleme dayanak olacak tüm kayıt ve belgelerin düzenlenmesi;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Acente sıfatıyla tarafına sunulabilecek ürün ve hizmetlerde kullanılması;</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Banka’nın</w:t>
            </w:r>
            <w:r w:rsidRPr="00981440">
              <w:rPr>
                <w:rFonts w:ascii="Times New Roman" w:hAnsi="Times New Roman"/>
                <w:color w:val="000000" w:themeColor="text1"/>
                <w:sz w:val="24"/>
              </w:rPr>
              <w:t xml:space="preserve"> itibarının ve iş ilişkilerinin geliştirilmesi ile stratejilerinin belirlenmesi, </w:t>
            </w:r>
            <w:r w:rsidRPr="00981440">
              <w:rPr>
                <w:rFonts w:ascii="Times New Roman" w:eastAsia="Times New Roman" w:hAnsi="Times New Roman" w:cs="Times New Roman"/>
                <w:color w:val="000000" w:themeColor="text1"/>
                <w:sz w:val="24"/>
                <w:szCs w:val="24"/>
                <w:lang w:eastAsia="tr-TR"/>
              </w:rPr>
              <w:t>iş faaliyetlerinin ve operasyonel süreçlerin planlanması ve icrası;</w:t>
            </w:r>
            <w:r w:rsidRPr="00981440">
              <w:t xml:space="preserve"> </w:t>
            </w:r>
            <w:r w:rsidRPr="00981440">
              <w:rPr>
                <w:rFonts w:ascii="Times New Roman" w:eastAsia="Times New Roman" w:hAnsi="Times New Roman" w:cs="Times New Roman"/>
                <w:color w:val="000000" w:themeColor="text1"/>
                <w:sz w:val="24"/>
                <w:szCs w:val="24"/>
                <w:lang w:eastAsia="tr-TR"/>
              </w:rPr>
              <w:t>kurumsal iletişim faaliyetlerinin gerçekleştirilmesi,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Banka’nın taraf olduğu dava ve icra takiplerinin yürütülmesi ve diğer hukuki süreçlerin takibi ve yürütülmesi;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Hukuki</w:t>
            </w:r>
            <w:r w:rsidRPr="00981440">
              <w:rPr>
                <w:rFonts w:ascii="Times New Roman" w:hAnsi="Times New Roman"/>
                <w:color w:val="000000" w:themeColor="text1"/>
                <w:sz w:val="24"/>
              </w:rPr>
              <w:t xml:space="preserve"> ve fiziki güvenliğin sağlanması,</w:t>
            </w:r>
            <w:r w:rsidRPr="00981440">
              <w:rPr>
                <w:rFonts w:ascii="Times New Roman" w:eastAsia="Times New Roman" w:hAnsi="Times New Roman" w:cs="Times New Roman"/>
                <w:color w:val="000000" w:themeColor="text1"/>
                <w:sz w:val="24"/>
                <w:szCs w:val="24"/>
                <w:lang w:eastAsia="tr-TR"/>
              </w:rPr>
              <w:t xml:space="preserve"> güvenlik ile verilen hizmet kapsamında yapılan işleme dayanak olması sebebiyle ve kanundan kaynaklanan yükümlülükler kapsamında, Bankanın genel müdürlük binası ile ek hizmet birimlerinde, ATM ve şubelerde kamera görüntülerinin ve fotoğrafların kaydedilmesi, T.C kimliklerinizde bulunan biyometrik fotoğrafınızın güvenlik ve kimlik tespiti amacıyla işlenmesi;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Elektronik (SWIFT, internet / mobil bankacılık, Genel Müdürlük Birimleri, Şubeler, kiosklar, ATM'ler, internet şubesi, çağrı merkezi ve benzeri diğer tüm kanalları aracılığıyla) veya kâğıt ortamında işleme dayanak olacak tüm kayıt ve belgelerin düzenlenmesi için ses, biyometrik fotoğraf ve/veya görüntümün kaydedilmesi;</w:t>
            </w:r>
          </w:p>
          <w:p w:rsidR="00455643" w:rsidRPr="00981440" w:rsidRDefault="00455643" w:rsidP="002B1567">
            <w:pPr>
              <w:spacing w:before="100" w:beforeAutospacing="1" w:after="100" w:afterAutospacing="1"/>
              <w:jc w:val="both"/>
            </w:pPr>
            <w:r w:rsidRPr="00981440">
              <w:rPr>
                <w:rFonts w:ascii="Times New Roman" w:eastAsia="Times New Roman" w:hAnsi="Times New Roman" w:cs="Times New Roman"/>
                <w:color w:val="000000" w:themeColor="text1"/>
                <w:sz w:val="24"/>
                <w:szCs w:val="24"/>
                <w:lang w:eastAsia="tr-TR"/>
              </w:rPr>
              <w:t>Destek hizmetleri ile yükümlülüklerin planlanması ve gerçekleştirilmesi;</w:t>
            </w:r>
            <w:r w:rsidRPr="00981440">
              <w:t xml:space="preserve">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Banka’nın ana hissedarı ile yurtiçi, yurtdışı şube ve iştirakleriyle yürüttüğü işlerin icrası ve ilişkilerin yönetimi;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İnternet erişiminin kullanılması durumunda</w:t>
            </w:r>
            <w:r w:rsidRPr="00981440">
              <w:rPr>
                <w:rFonts w:ascii="Times New Roman" w:hAnsi="Times New Roman"/>
                <w:color w:val="000000" w:themeColor="text1"/>
                <w:sz w:val="24"/>
              </w:rPr>
              <w:t xml:space="preserve"> logların tutulması</w:t>
            </w:r>
            <w:r w:rsidRPr="00981440">
              <w:rPr>
                <w:rFonts w:ascii="Times New Roman" w:eastAsia="Times New Roman" w:hAnsi="Times New Roman" w:cs="Times New Roman"/>
                <w:color w:val="000000" w:themeColor="text1"/>
                <w:sz w:val="24"/>
                <w:szCs w:val="24"/>
                <w:lang w:eastAsia="tr-TR"/>
              </w:rPr>
              <w:t xml:space="preserve">;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Kurumsal</w:t>
            </w:r>
            <w:r w:rsidRPr="00981440">
              <w:rPr>
                <w:rFonts w:ascii="Times New Roman" w:hAnsi="Times New Roman"/>
                <w:color w:val="000000" w:themeColor="text1"/>
                <w:sz w:val="24"/>
              </w:rPr>
              <w:t xml:space="preserve"> sürdürülebilirlik, kurumsal yönetim, stratejik planlama ve bilgi güvenliği süreçlerimizin </w:t>
            </w:r>
            <w:r w:rsidRPr="00981440">
              <w:rPr>
                <w:rFonts w:ascii="Times New Roman" w:eastAsia="Times New Roman" w:hAnsi="Times New Roman" w:cs="Times New Roman"/>
                <w:color w:val="000000" w:themeColor="text1"/>
                <w:sz w:val="24"/>
                <w:szCs w:val="24"/>
                <w:lang w:eastAsia="tr-TR"/>
              </w:rPr>
              <w:t xml:space="preserve">planlanması ve yürütülmesi;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Bankacılık Düzenleme ve Denetleme Kurumu, Sermaye Piyasası Kurumu, Türkiye Cumhuriyeti Merkez Bankası</w:t>
            </w:r>
            <w:r w:rsidRPr="00981440">
              <w:rPr>
                <w:rFonts w:ascii="Times New Roman" w:hAnsi="Times New Roman"/>
                <w:color w:val="000000" w:themeColor="text1"/>
                <w:sz w:val="24"/>
              </w:rPr>
              <w:t xml:space="preserve">, MASAK, </w:t>
            </w:r>
            <w:r w:rsidRPr="00981440">
              <w:rPr>
                <w:rFonts w:ascii="Times New Roman" w:eastAsia="Times New Roman" w:hAnsi="Times New Roman" w:cs="Times New Roman"/>
                <w:color w:val="000000" w:themeColor="text1"/>
                <w:sz w:val="24"/>
                <w:szCs w:val="24"/>
                <w:lang w:eastAsia="tr-TR"/>
              </w:rPr>
              <w:t xml:space="preserve">Türkiye Bankalar Birliği, </w:t>
            </w:r>
            <w:r w:rsidRPr="00981440">
              <w:rPr>
                <w:rFonts w:ascii="Times New Roman" w:hAnsi="Times New Roman"/>
                <w:color w:val="000000" w:themeColor="text1"/>
                <w:sz w:val="24"/>
              </w:rPr>
              <w:t xml:space="preserve">KOSGEB, </w:t>
            </w:r>
            <w:r w:rsidRPr="00981440">
              <w:rPr>
                <w:rFonts w:ascii="Times New Roman" w:eastAsia="Times New Roman" w:hAnsi="Times New Roman" w:cs="Times New Roman"/>
                <w:color w:val="000000" w:themeColor="text1"/>
                <w:sz w:val="24"/>
                <w:szCs w:val="24"/>
                <w:lang w:eastAsia="tr-TR"/>
              </w:rPr>
              <w:t>Gelir İdaresi Başkanlığı</w:t>
            </w:r>
            <w:r w:rsidRPr="00981440">
              <w:rPr>
                <w:rFonts w:ascii="Times New Roman" w:hAnsi="Times New Roman"/>
                <w:color w:val="000000" w:themeColor="text1"/>
                <w:sz w:val="24"/>
              </w:rPr>
              <w:t xml:space="preserve">, Hazine Müsteşarlığı, </w:t>
            </w:r>
            <w:r w:rsidRPr="00981440">
              <w:rPr>
                <w:rFonts w:ascii="Times New Roman" w:eastAsia="Times New Roman" w:hAnsi="Times New Roman" w:cs="Times New Roman"/>
                <w:color w:val="000000" w:themeColor="text1"/>
                <w:sz w:val="24"/>
                <w:szCs w:val="24"/>
                <w:lang w:eastAsia="tr-TR"/>
              </w:rPr>
              <w:t>Sosyal Güvenlik Kurumu, Merkezi Kayıt Kuruluşu A.Ş. , Maliye Bakanlığı, Kredi Kayıt Bürosu, TBB, Hazine Müsteşarlığı</w:t>
            </w:r>
            <w:r w:rsidRPr="00981440">
              <w:rPr>
                <w:rFonts w:ascii="Times New Roman" w:hAnsi="Times New Roman"/>
                <w:color w:val="000000" w:themeColor="text1"/>
                <w:sz w:val="24"/>
              </w:rPr>
              <w:t xml:space="preserve"> ve diğer otoritelerce öngörülen </w:t>
            </w:r>
            <w:r w:rsidRPr="00981440">
              <w:rPr>
                <w:rFonts w:ascii="Times New Roman" w:eastAsia="Times New Roman" w:hAnsi="Times New Roman" w:cs="Times New Roman"/>
                <w:color w:val="000000" w:themeColor="text1"/>
                <w:sz w:val="24"/>
                <w:szCs w:val="24"/>
                <w:lang w:eastAsia="tr-TR"/>
              </w:rPr>
              <w:t>bilgi</w:t>
            </w:r>
            <w:r w:rsidRPr="00981440">
              <w:rPr>
                <w:rFonts w:ascii="Times New Roman" w:hAnsi="Times New Roman"/>
                <w:color w:val="000000" w:themeColor="text1"/>
                <w:sz w:val="24"/>
              </w:rPr>
              <w:t xml:space="preserve"> saklama, raporlama, bilgilendirme yükümlülüklerine uyulması</w:t>
            </w:r>
            <w:r w:rsidRPr="00981440">
              <w:rPr>
                <w:rFonts w:ascii="Times New Roman" w:eastAsia="Times New Roman" w:hAnsi="Times New Roman" w:cs="Times New Roman"/>
                <w:color w:val="000000" w:themeColor="text1"/>
                <w:sz w:val="24"/>
                <w:szCs w:val="24"/>
                <w:lang w:eastAsia="tr-TR"/>
              </w:rPr>
              <w:t>;</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 xml:space="preserve">Daha iyi ve güvenilir hizmet verilebilmesi ve bunun kesintisiz olarak sürdürülebilmesi,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Banka’nın idari, hukuki yükümlüklerinin ve imzaladığımız ürün ve hizmet sözleşmeleri dahil tüm sözleşmelerimizin gereğinin yerine getirilmesi;</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Açık bankacılık servislerinin sunulması;</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981440">
              <w:rPr>
                <w:rFonts w:ascii="Times New Roman" w:eastAsia="Times New Roman" w:hAnsi="Times New Roman" w:cs="Times New Roman"/>
                <w:color w:val="000000" w:themeColor="text1"/>
                <w:sz w:val="24"/>
                <w:szCs w:val="24"/>
                <w:lang w:eastAsia="tr-TR"/>
              </w:rPr>
              <w:t>Bankacılık mevzuatına göre bir risk grubuna kullandırılacak kredi sınırlarının tespiti için dahil olacağım risk grubunun belirlenebilmesi, izlenebilmesi, raporlanabilmesi, kontrol edilmesi; (Bankacılık Kanunu’nun 49. maddesinde risk gruplarının belirlenmesine ilişkin açıklama bulunmaktadır. Bunların yanı sıra risk grubu kapsamına girecek diğer gerçek ve tüzel kişiler T.C. Bankacılık Düzenleme ve Denetleme Kurulu’nca belirlenir.)</w:t>
            </w:r>
          </w:p>
          <w:p w:rsidR="00455643" w:rsidRPr="00981440" w:rsidRDefault="00455643" w:rsidP="002B1567">
            <w:pPr>
              <w:spacing w:before="100" w:beforeAutospacing="1" w:after="100" w:afterAutospacing="1"/>
              <w:jc w:val="both"/>
              <w:rPr>
                <w:rFonts w:ascii="Times New Roman" w:hAnsi="Times New Roman" w:cs="Times New Roman"/>
                <w:color w:val="000000" w:themeColor="text1"/>
                <w:sz w:val="24"/>
                <w:szCs w:val="24"/>
              </w:rPr>
            </w:pPr>
            <w:r w:rsidRPr="00981440">
              <w:rPr>
                <w:rFonts w:ascii="Times New Roman" w:eastAsia="Times New Roman" w:hAnsi="Times New Roman" w:cs="Times New Roman"/>
                <w:color w:val="000000" w:themeColor="text1"/>
                <w:sz w:val="24"/>
                <w:szCs w:val="24"/>
                <w:lang w:eastAsia="tr-TR"/>
              </w:rPr>
              <w:t xml:space="preserve">Bankacılık Kanunu’nun 73/4. Maddesi uyarınca ana ortaklıkların konsolide finansal tablo hazırlama çalışmalarında, risk yönetimi ve değerlendirilmesi çalışmaları, </w:t>
            </w:r>
          </w:p>
          <w:p w:rsidR="00455643" w:rsidRPr="00981440" w:rsidRDefault="00455643" w:rsidP="002B1567">
            <w:pPr>
              <w:spacing w:before="100" w:beforeAutospacing="1" w:after="100" w:afterAutospacing="1"/>
              <w:jc w:val="both"/>
              <w:rPr>
                <w:color w:val="000000" w:themeColor="text1"/>
              </w:rPr>
            </w:pPr>
            <w:r w:rsidRPr="00981440">
              <w:rPr>
                <w:rFonts w:ascii="Times New Roman" w:hAnsi="Times New Roman"/>
                <w:color w:val="000000" w:themeColor="text1"/>
                <w:sz w:val="24"/>
              </w:rPr>
              <w:t xml:space="preserve">amaçlarıyla </w:t>
            </w:r>
            <w:r w:rsidRPr="00981440">
              <w:rPr>
                <w:rFonts w:ascii="Times New Roman" w:hAnsi="Times New Roman" w:cs="Times New Roman"/>
                <w:color w:val="000000" w:themeColor="text1"/>
                <w:sz w:val="24"/>
                <w:szCs w:val="24"/>
              </w:rPr>
              <w:t xml:space="preserve">(“Amaçlar”) </w:t>
            </w:r>
            <w:r w:rsidRPr="00981440">
              <w:rPr>
                <w:rFonts w:ascii="Times New Roman" w:hAnsi="Times New Roman"/>
                <w:color w:val="000000" w:themeColor="text1"/>
                <w:sz w:val="24"/>
              </w:rPr>
              <w:t xml:space="preserve">yapılacak </w:t>
            </w:r>
            <w:r w:rsidRPr="00981440">
              <w:rPr>
                <w:rFonts w:ascii="Times New Roman" w:hAnsi="Times New Roman" w:cs="Times New Roman"/>
                <w:color w:val="000000" w:themeColor="text1"/>
                <w:sz w:val="24"/>
                <w:szCs w:val="24"/>
              </w:rPr>
              <w:t xml:space="preserve"> </w:t>
            </w:r>
            <w:r w:rsidRPr="00981440">
              <w:rPr>
                <w:rFonts w:ascii="Times New Roman" w:hAnsi="Times New Roman"/>
                <w:color w:val="000000" w:themeColor="text1"/>
                <w:sz w:val="24"/>
              </w:rPr>
              <w:t xml:space="preserve">Veri açıklama ve aktarımına </w:t>
            </w:r>
            <w:r w:rsidRPr="00981440">
              <w:rPr>
                <w:rFonts w:ascii="Times New Roman" w:hAnsi="Times New Roman" w:cs="Times New Roman"/>
                <w:color w:val="000000" w:themeColor="text1"/>
                <w:sz w:val="24"/>
                <w:szCs w:val="24"/>
              </w:rPr>
              <w:t xml:space="preserve">ve işlenmesine </w:t>
            </w:r>
            <w:r w:rsidRPr="00981440">
              <w:rPr>
                <w:rFonts w:ascii="Times New Roman" w:hAnsi="Times New Roman"/>
                <w:color w:val="000000" w:themeColor="text1"/>
                <w:sz w:val="24"/>
              </w:rPr>
              <w:t>muvafakat eder</w:t>
            </w:r>
            <w:r w:rsidRPr="00981440">
              <w:rPr>
                <w:rFonts w:ascii="Times New Roman" w:hAnsi="Times New Roman" w:cs="Times New Roman"/>
                <w:color w:val="000000" w:themeColor="text1"/>
                <w:sz w:val="24"/>
                <w:szCs w:val="24"/>
              </w:rPr>
              <w:t>;</w:t>
            </w:r>
            <w:r w:rsidRPr="00981440">
              <w:rPr>
                <w:rFonts w:ascii="Times New Roman" w:hAnsi="Times New Roman"/>
                <w:color w:val="000000" w:themeColor="text1"/>
                <w:sz w:val="24"/>
              </w:rPr>
              <w:t xml:space="preserve"> bu </w:t>
            </w:r>
            <w:r w:rsidRPr="00981440">
              <w:rPr>
                <w:rFonts w:ascii="Times New Roman" w:hAnsi="Times New Roman" w:cs="Times New Roman"/>
                <w:color w:val="000000" w:themeColor="text1"/>
                <w:sz w:val="24"/>
                <w:szCs w:val="24"/>
              </w:rPr>
              <w:t>amaçlarla</w:t>
            </w:r>
            <w:r w:rsidRPr="00981440">
              <w:rPr>
                <w:rFonts w:ascii="Times New Roman" w:hAnsi="Times New Roman"/>
                <w:color w:val="000000" w:themeColor="text1"/>
                <w:sz w:val="24"/>
              </w:rPr>
              <w:t>; Verilerimin</w:t>
            </w:r>
            <w:r w:rsidRPr="00981440">
              <w:rPr>
                <w:rFonts w:ascii="Times New Roman" w:hAnsi="Times New Roman" w:cs="Times New Roman"/>
                <w:color w:val="000000" w:themeColor="text1"/>
                <w:sz w:val="24"/>
                <w:szCs w:val="24"/>
              </w:rPr>
              <w:t>, Bankanız ile hukuki ilişkimizin kurulması esnasında ve söz konusu ilişkinin devamı süresince,</w:t>
            </w:r>
            <w:r w:rsidRPr="00981440">
              <w:rPr>
                <w:rFonts w:ascii="Times New Roman" w:hAnsi="Times New Roman"/>
                <w:color w:val="000000" w:themeColor="text1"/>
                <w:sz w:val="24"/>
              </w:rPr>
              <w:t xml:space="preserve"> gerek Veri Sorumlusu ve gerekirse Veri İşleyen sıfatıyla, gerek Bankanız gerekse Genel Müdürlük birimleri, şubeleri, ATM’leri, kioskları, internet şubesi, mobil bankacılık kanalları, çağrı merkezi ve diğer telefon kanalları, </w:t>
            </w:r>
            <w:r w:rsidRPr="00981440">
              <w:rPr>
                <w:rFonts w:ascii="Times New Roman" w:hAnsi="Times New Roman" w:cs="Times New Roman"/>
                <w:color w:val="000000" w:themeColor="text1"/>
                <w:sz w:val="24"/>
                <w:szCs w:val="24"/>
              </w:rPr>
              <w:t>internet siteleri, sözleşmeler, elektronik posta, başvuru formları, Banka ile yapılan yazılı veya sözlü iletişim kanalları</w:t>
            </w:r>
            <w:r w:rsidRPr="00981440">
              <w:rPr>
                <w:rFonts w:ascii="Times New Roman" w:hAnsi="Times New Roman"/>
                <w:color w:val="000000" w:themeColor="text1"/>
                <w:sz w:val="24"/>
              </w:rPr>
              <w:t xml:space="preserve"> kamu kurum ve kuruluşları ile bayi ve satış ofisleri, ticaret ve esnaf odaları gibi birlik ve dernekler aracılığıyla, güvenlik uygulamaları nedeniyle şube, bölge müdürlüğü ve genel müdürlük binalarımızda CCTV kamera görüntülerinin kaydedilmesi yöntemiyle, SMS, elektronik posta, çerezler ve benzer takip teknolojileri, faks, posta, kargo ya da kurye hizmetleri gibi Bankanızın faaliyetlerinin tamamlayıcısı veya uzantısı niteliğindeki hizmetleri aldığı taraflar, anlaşmalı kuruluşlar ve destek hizmeti ve dış hizmet kuruluşları vasıtasıyla ve ilgili mevzuatın ve yapılan anlaşmaların izin verdiği ölçüde benzeri kurum ve kuruluşların veri tabanları</w:t>
            </w:r>
            <w:r w:rsidRPr="00981440">
              <w:rPr>
                <w:rFonts w:ascii="Times New Roman" w:hAnsi="Times New Roman" w:cs="Times New Roman"/>
                <w:color w:val="000000" w:themeColor="text1"/>
                <w:sz w:val="24"/>
                <w:szCs w:val="24"/>
              </w:rPr>
              <w:t>, aracılık ve acentelik sıfatı ile faaliyetlerini yürüttüğümüz şirketler, muhabir/muhatap bankalar, müşteri görüşmeleri, üye işyerleri ve POS'ları, SGK kayıtları, ulusal ve uluslararası otoriteler/merciler/kurumlar yasal mevzuat sınırları içerisinde Banka ile kamu kurum ve kuruluşları arasındaki sistem entegrasyonlarıyla (Kimlik Paylaşım Sistemi, Adres Paylaşım Sistemi, Ticaret Sicil Gazetesi, Tapu ve Kadastro Bilgi Sistemi, Risk Merkezi, Kredi Kayıt Bürosu, elektronik rehin vb.) medya, sosyal medya, kayıtlı elektronik posta, elektronik tebligat, elektronik posta, posta, faks, kısa mesaj ve SWIFT gibi uluslararası para transferi aracılığı ile, Bankanıza yapılan her türlü bildirimler, başvurular, görüşmeler ve benzeri/sair kanallar aracılığıyla tamamen veya kısmen otomatik ya da otomatik olmayan yollarla, yazılı, sözlü ya da elektronik ortamda</w:t>
            </w:r>
            <w:r w:rsidRPr="00981440">
              <w:rPr>
                <w:rFonts w:ascii="Times New Roman" w:hAnsi="Times New Roman"/>
                <w:color w:val="000000" w:themeColor="text1"/>
                <w:sz w:val="24"/>
              </w:rPr>
              <w:t xml:space="preserve"> elde edilmesine, toplanmasına, kaydedilmesine, depolanmasına, muhafaza edilmesine, değiştirilmesine, yeniden düzenlenmesine, açıklanmasına, aktarılmasına, devralınmasına, sınıflandırılmasına, işlenmesine, gerekirse Bankanız tarafından anonim hale getirilmesine izin veriyorum.</w:t>
            </w:r>
          </w:p>
          <w:p w:rsidR="00455643" w:rsidRPr="00981440" w:rsidRDefault="00455643" w:rsidP="002B1567">
            <w:pPr>
              <w:pStyle w:val="NormalWeb"/>
              <w:spacing w:line="240" w:lineRule="auto"/>
              <w:jc w:val="both"/>
              <w:rPr>
                <w:rFonts w:eastAsiaTheme="minorHAnsi"/>
                <w:color w:val="000000" w:themeColor="text1"/>
                <w:lang w:eastAsia="en-US"/>
              </w:rPr>
            </w:pPr>
            <w:r w:rsidRPr="00981440">
              <w:rPr>
                <w:rFonts w:eastAsiaTheme="minorHAnsi"/>
                <w:color w:val="000000" w:themeColor="text1"/>
                <w:lang w:eastAsia="en-US"/>
              </w:rPr>
              <w:t>Verilerimin; Bankanızın yurtiçi ve yurtdışındaki doğrudan veya dolaylı iştirakleri ve Ana Hissedarı dahil diğer hissedarları ve bunların alt kuruluşlarına, çalışanları, şirket görevlileri, hukuk, mali ve vergi danışmanları, denetçilerine aktarılabileceğini ve bunlar tarafından ana ortaklıkların konsolide finansal tablo hazırlama çalışmalarında, risk yönetimi ve değerlendirilmesi çalışmaları, Ana Hissedarınız nezdindeki merkezi bilgi sisteminde muhafaza edilmesine ve işlenmesine, ve ayrıca Bankanızdan almakta olduğum her türlü bankacılık hizmetine; yurtiçi ve yurtdışı hesaplara yapılacak her türlü para transferlerine ilişkin elektronik transfer mesajları, dış ticaret işlemleri, bankalar aracılığı ile ve/veya swift sisteminin kullanılması suretiyle gerçekleştirilecek işlemler ve bu işlemler ile bağlı işlemler için gerekli olan Verilerimin uluslararası ya da yurtiçinde yerleşik bankalar ve finansal kuruluşlar dahil üçüncü kişi ve kuruluşlara aktarımına ve bu amaçla Verilerimin işlenmesine;  muvafakat ediyorum.</w:t>
            </w:r>
          </w:p>
          <w:p w:rsidR="00455643" w:rsidRPr="00981440" w:rsidRDefault="00455643" w:rsidP="002B1567">
            <w:pPr>
              <w:spacing w:before="100" w:beforeAutospacing="1" w:after="100" w:afterAutospacing="1"/>
              <w:jc w:val="both"/>
              <w:rPr>
                <w:color w:val="000000" w:themeColor="text1"/>
              </w:rPr>
            </w:pPr>
            <w:r w:rsidRPr="00981440">
              <w:rPr>
                <w:rFonts w:ascii="Times New Roman" w:hAnsi="Times New Roman"/>
                <w:color w:val="000000" w:themeColor="text1"/>
                <w:sz w:val="24"/>
              </w:rPr>
              <w:t>ABD ve/veya AB menşeli gerçek ya da tüzel kişi olmam halinde veya ABD ve/veya AB piyasalarında işlem yapmakta veya ABD ve/veya AB vergi yasalarına tabi olmam durumunda veya sair kanuni gereklilikler nedeniyle hesap numarası, kimlik bilgileri, adres, iştigal konusu dahil her türlü hesap, işlem ve Verilerimin Amerika Birleşik Devletleri (ABD) Dodd Frank (Dodd Frank Wall Street Reform and Consumer Protection Act) ve FATCA (Foreign Account Tax Compliance Act), ISDA (International Swaps and Derivatives Association) ve Avrupa Birliğinde (AB) EMIR (European Market Infrastructure Regulation) ve CRS (Common Reporting Standard) yasaları ve ilgili diğer tüm yasal düzenlemeler kapsamında, U.S Internal Revenue Service (IRS), Avrupa Sermaye Piyasası Otoritesi (ESMA) ve/veya ilgili tüm diğer ABD ve/veya AB kurum ve kuruluşlarına aktarımına ve bu amaçla verilerimin işlenmesine izin veriyorum.</w:t>
            </w:r>
          </w:p>
          <w:p w:rsidR="00455643" w:rsidRPr="00981440" w:rsidRDefault="00455643" w:rsidP="002B1567">
            <w:pPr>
              <w:spacing w:before="100" w:beforeAutospacing="1" w:after="100" w:afterAutospacing="1"/>
              <w:jc w:val="both"/>
              <w:rPr>
                <w:color w:val="000000" w:themeColor="text1"/>
              </w:rPr>
            </w:pPr>
            <w:r w:rsidRPr="00981440">
              <w:rPr>
                <w:rFonts w:ascii="Times New Roman" w:hAnsi="Times New Roman"/>
                <w:color w:val="000000" w:themeColor="text1"/>
                <w:sz w:val="24"/>
              </w:rPr>
              <w:t>Üçüncü kişilerden edindiğim Verileri</w:t>
            </w:r>
            <w:r w:rsidRPr="00981440">
              <w:rPr>
                <w:rFonts w:ascii="Times New Roman" w:hAnsi="Times New Roman" w:cs="Times New Roman"/>
                <w:color w:val="000000" w:themeColor="text1"/>
                <w:sz w:val="24"/>
                <w:szCs w:val="24"/>
              </w:rPr>
              <w:t>,</w:t>
            </w:r>
            <w:r w:rsidRPr="00981440">
              <w:rPr>
                <w:rFonts w:ascii="Times New Roman" w:hAnsi="Times New Roman"/>
                <w:color w:val="000000" w:themeColor="text1"/>
                <w:sz w:val="24"/>
              </w:rPr>
              <w:t xml:space="preserve"> başta 5237 sayılı Türk Ceza Kanunu ve KVKK olmak üzere kanun ya da sözleşmeden doğan herhangi bir gizlilik yükümlülüğünü ihlal etmeksizin hukuka uygun olarak elde ettiğimi ve tarafınıza aktarmaya  yetkili olduğumu, bu açık rıza formunda yer alan süreç ve işlemlerin yerine getirilmesi için gerekli onayları usulüne uygun olarak aldığımı kabul, beyan ve taahhüt ederim.</w:t>
            </w:r>
          </w:p>
          <w:p w:rsidR="00455643" w:rsidRPr="00981440" w:rsidRDefault="00455643" w:rsidP="002B1567">
            <w:pPr>
              <w:spacing w:before="100" w:beforeAutospacing="1" w:after="100" w:afterAutospacing="1"/>
              <w:jc w:val="both"/>
              <w:rPr>
                <w:color w:val="000000" w:themeColor="text1"/>
              </w:rPr>
            </w:pPr>
            <w:r w:rsidRPr="00981440">
              <w:rPr>
                <w:rFonts w:ascii="Times New Roman" w:hAnsi="Times New Roman"/>
                <w:color w:val="000000" w:themeColor="text1"/>
                <w:sz w:val="24"/>
              </w:rPr>
              <w:t xml:space="preserve">Denizbank Genel Müdürlük binalarında, şubelerinde, Bölge Müdürlüklerinde,  ATM’lerinde, kamera görüntülerinin kaydedilmesi yahut TC kimlik belgemdeki biyometrik fotoğrafımın işlenmesi yöntemiyle elde edilen biyometrik verilerimin güvenlik uygulamaları nedeniyle yahut bana uygun fırsat ve kampanyalar geliştirilmesi için işlenmesine muvafakat ediyorum. </w:t>
            </w:r>
          </w:p>
          <w:p w:rsidR="00455643" w:rsidRPr="00981440" w:rsidRDefault="00455643" w:rsidP="002B1567">
            <w:pPr>
              <w:spacing w:before="100" w:beforeAutospacing="1" w:after="100" w:afterAutospacing="1"/>
              <w:jc w:val="both"/>
              <w:rPr>
                <w:color w:val="000000" w:themeColor="text1"/>
              </w:rPr>
            </w:pPr>
            <w:r w:rsidRPr="00981440">
              <w:rPr>
                <w:rFonts w:ascii="Times New Roman" w:hAnsi="Times New Roman"/>
                <w:color w:val="000000" w:themeColor="text1"/>
                <w:sz w:val="24"/>
              </w:rPr>
              <w:t>İşbu Açık Rıza Formu’nda ayrıca anlamları açıklanmamış kavramlar 6698 no’lu Kişisel Verilerin Korunması Kanununda belirtilmiş olan anlamları haiz olacaktır.</w:t>
            </w:r>
          </w:p>
          <w:p w:rsidR="00455643" w:rsidRPr="004B6CFE" w:rsidRDefault="00455643" w:rsidP="002B1567">
            <w:pPr>
              <w:jc w:val="both"/>
              <w:rPr>
                <w:rFonts w:ascii="Arial" w:hAnsi="Arial" w:cs="Arial"/>
                <w:b/>
                <w:color w:val="000000" w:themeColor="text1"/>
                <w:sz w:val="24"/>
                <w:szCs w:val="24"/>
                <w:lang w:eastAsia="tr-TR"/>
              </w:rPr>
            </w:pPr>
            <w:r w:rsidRPr="00981440">
              <w:rPr>
                <w:rFonts w:ascii="Arial" w:hAnsi="Arial" w:cs="Arial"/>
                <w:b/>
                <w:color w:val="000000" w:themeColor="text1"/>
                <w:sz w:val="24"/>
                <w:szCs w:val="24"/>
                <w:lang w:eastAsia="tr-TR"/>
              </w:rPr>
              <w:t xml:space="preserve">                        </w:t>
            </w:r>
            <w:r w:rsidRPr="00981440">
              <w:rPr>
                <w:rFonts w:ascii="Arial" w:hAnsi="Arial" w:cs="Arial"/>
                <w:b/>
                <w:color w:val="000000" w:themeColor="text1"/>
                <w:sz w:val="24"/>
                <w:szCs w:val="24"/>
                <w:lang w:eastAsia="tr-TR"/>
              </w:rPr>
              <w:tab/>
            </w:r>
            <w:r w:rsidRPr="00981440">
              <w:rPr>
                <w:rFonts w:ascii="Arial" w:hAnsi="Arial" w:cs="Arial"/>
                <w:b/>
                <w:color w:val="000000" w:themeColor="text1"/>
                <w:sz w:val="24"/>
                <w:szCs w:val="24"/>
                <w:lang w:eastAsia="tr-TR"/>
              </w:rPr>
              <w:tab/>
              <w:t xml:space="preserve">            </w:t>
            </w:r>
          </w:p>
        </w:tc>
        <w:tc>
          <w:tcPr>
            <w:tcW w:w="4678" w:type="dxa"/>
          </w:tcPr>
          <w:p w:rsidR="00455643" w:rsidRPr="00981440" w:rsidRDefault="00455643" w:rsidP="002B1567">
            <w:pPr>
              <w:pStyle w:val="NormalWeb"/>
              <w:spacing w:before="0" w:beforeAutospacing="0" w:line="240" w:lineRule="auto"/>
              <w:jc w:val="both"/>
              <w:rPr>
                <w:b/>
                <w:bCs/>
                <w:color w:val="000000" w:themeColor="text1"/>
                <w:lang w:val="en-US"/>
              </w:rPr>
            </w:pPr>
            <w:r w:rsidRPr="005B14DC">
              <w:rPr>
                <w:rFonts w:eastAsiaTheme="minorHAnsi" w:cstheme="minorBidi"/>
                <w:b/>
                <w:lang w:val="en-US" w:eastAsia="en-US"/>
              </w:rPr>
              <w:t>EXPLICIT CONSENT FORM ON THE PROTECTION OF PERSONAL DATA &amp; DATA PROCESSING</w:t>
            </w:r>
          </w:p>
          <w:p w:rsidR="00455643" w:rsidRPr="00981440" w:rsidRDefault="00455643" w:rsidP="002B1567">
            <w:pPr>
              <w:pStyle w:val="NormalWeb"/>
              <w:spacing w:before="0" w:beforeAutospacing="0" w:line="240" w:lineRule="auto"/>
              <w:jc w:val="both"/>
              <w:rPr>
                <w:b/>
                <w:bCs/>
                <w:color w:val="000000" w:themeColor="text1"/>
                <w:lang w:val="en-US"/>
              </w:rPr>
            </w:pPr>
            <w:r w:rsidRPr="00981440">
              <w:rPr>
                <w:b/>
                <w:bCs/>
                <w:color w:val="000000" w:themeColor="text1"/>
                <w:lang w:val="en-US"/>
              </w:rPr>
              <w:t>YOU MAY NOT SIGN THE HEREIN EXPLICIT CONSENT FORM. IN THIS SITUATION, OUR BANK WILL PROVIDE YOU WITH BANKING SERVICES IN A LIMITED MANNER AS PER THE FUNDAMENTALS STATED IN THE CLARIFICATION TEXT AND AS LONG AS IT DOES NOT VIOLATE THE LAW ON PROTECTION OF PERSONAL DATA NUMBERED 6698. YOU MAY ALSO ACCESS OUR PRIVACY POLICY &amp; CLARIFICATION TEXT on this link: http://www.denizbank.com/kvk/</w:t>
            </w:r>
          </w:p>
          <w:p w:rsidR="00455643" w:rsidRPr="00981440" w:rsidRDefault="00455643" w:rsidP="002B1567">
            <w:pPr>
              <w:pStyle w:val="NormalWeb"/>
              <w:spacing w:before="0" w:beforeAutospacing="0" w:line="240" w:lineRule="auto"/>
              <w:jc w:val="both"/>
              <w:rPr>
                <w:b/>
                <w:bCs/>
                <w:color w:val="000000" w:themeColor="text1"/>
                <w:lang w:val="en-US"/>
              </w:rPr>
            </w:pPr>
            <w:r w:rsidRPr="00981440">
              <w:rPr>
                <w:b/>
                <w:bCs/>
                <w:color w:val="000000" w:themeColor="text1"/>
                <w:u w:val="single"/>
                <w:lang w:val="en-US"/>
              </w:rPr>
              <w:t>As per the clarification I received, I agree that my Data is shared and processed with the conditions stated below.</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 xml:space="preserve">I accept that my data such as legal data, primarily identity, communication, legal proceeding, customer proceeding, location, camera footage, risk management information, my financial visual and auditory records, demographic information, my job, education level, and income level, biometrical data including my biometrical photograph, all kinds of personal and/or personal data qualified as private, corporate, commercial and other data, information and document (“Data”) - which I submitted to the Bank or the Bank received in line with procedures and proceedings -  be disclosed and transferred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to companies and individuals in the group of companies where your bank is involved, the direct and indirect subsidiaries of the Bank in Turkey and abroad, other shareholders of the Bank including primary shareholders and their subsidiaries, employees, company officers, legal, financial and tax consultants, supervisors, consultants, establishments, parties which the Bank receives complementary and extended services from, cooperates with and support services establishments including Credit Registration Bureau and FINDEKS, business partners, suppliers, external service establishments and contracted establishments, card payment system establishments and organizations - either based abroad or in Turkey, in line with the Law numbered 6493 and relevant legislation - including Europay INT.SA, Moneygram Group (Moneygram Payment Systems Inc. ve Moneygram Turkey Ödeme Sistemleri A.Ş.), Mastercard INT.INC., Visa INC., JCB CO.LTD., Maestro, Electron -</w:t>
            </w:r>
            <w:r w:rsidRPr="00981440">
              <w:rPr>
                <w:rFonts w:ascii="Times New Roman" w:hAnsi="Times New Roman"/>
                <w:color w:val="000000" w:themeColor="text1"/>
                <w:sz w:val="24"/>
                <w:szCs w:val="24"/>
                <w:lang w:val="en-US"/>
              </w:rPr>
              <w:t xml:space="preserve"> </w:t>
            </w:r>
            <w:r w:rsidRPr="00981440">
              <w:rPr>
                <w:rFonts w:ascii="Times New Roman" w:hAnsi="Times New Roman"/>
                <w:color w:val="000000" w:themeColor="text1"/>
                <w:sz w:val="24"/>
                <w:lang w:val="en-US"/>
              </w:rPr>
              <w:t>System operators, electronic money establishments, payment system providers, cloud informatics service providers, authorities such as Banking Regulation &amp; Supervision Agency (“BRSA”), Personal Data Protection Authority, Capital Markets Board (“CMB”), Central Bank of Republic of Turkey (“CBRM”), FCIB, The Banks Association of Turkey, KOSGEB, Turkish Revenue Administration (“GİB”), Undersecretariat of the Ministry of Treasury, Social Security Institution (“SGK”), Ministries and legally capable public establishments such as legal authorities and private establishments/institutions, correspondent bank and domestic/overseas financial institutions and domestic/overseas merchants when necessary, persons, establishments and institutions which article 73/4 of Banking Law and other legislation provision permit and third parties that have my clear consent, also persons, establishment and/or institutions for which you execute intermediation and agency activities, courts of law for the follow up and execution of legal processes, legal bureaus, asset management companies, independent audit companies to ensure that activities are performed in line with the legislation (they are all “Parties”),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offering services mentioned in the article 4 of the Banking Law numbered 5411, primarily banking services, foreign trade services, loan providing services, insurance retirement and other agency services, intermediation services, along with offering banking, insurance and financial products, carrying out proceedings regarding those, their execution, development, execution of operational processes, complying with risk monitoring and notification liabilities, sharing them with relevant authorities when necessary, auditing them and carrying out activities for their sustainability and continuity,</w:t>
            </w:r>
          </w:p>
          <w:p w:rsidR="00455643" w:rsidRPr="00981440" w:rsidRDefault="00455643" w:rsidP="002B1567">
            <w:pPr>
              <w:spacing w:after="100" w:afterAutospacing="1"/>
              <w:jc w:val="both"/>
              <w:rPr>
                <w:rFonts w:ascii="Times New Roman" w:eastAsia="Times New Roman" w:hAnsi="Times New Roman" w:cs="Times New Roman"/>
                <w:color w:val="000000" w:themeColor="text1"/>
                <w:sz w:val="24"/>
                <w:szCs w:val="24"/>
                <w:lang w:val="en-US" w:eastAsia="tr-TR"/>
              </w:rPr>
            </w:pPr>
            <w:r w:rsidRPr="00981440">
              <w:rPr>
                <w:rFonts w:ascii="Times New Roman" w:hAnsi="Times New Roman"/>
                <w:color w:val="000000" w:themeColor="text1"/>
                <w:sz w:val="24"/>
                <w:szCs w:val="24"/>
                <w:lang w:val="en-US"/>
              </w:rPr>
              <w:t>Realizing liabilities stated in the Banking Law, Law on Debit Cards and Credit Cards, Law on Prevention of  Laundering of Crime Revenue, Payment &amp; Security Agreement Systems, Law on Payment Services &amp; Electronic Money Establishments and legislations that the Bank is subject to; complying with prevention of Money Laundering legislation and with domestic and international legislation; using the system that allows electronic messages to be taken, right to reject to be used and complaint processes to be managed (“İYS System”) as per the Law on Arrangement of Electronic Commerce numbered 6563 and its base Commercial Communication &amp; Commercial Electronic Messages legislation;</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Ensuring that data is kept up to date and accurately;</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Contacting customer on services and products subject to banking activities, making offers, planning and realizing introduction, marketing and campaign activities;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 xml:space="preserve">Realizing the liabilities of the contracts you made and/or we made;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Recording identity and address, job, income, and information such as way of making proceedings in order to fulfill identification requirements as per the legislations that the Bank is subject to; notifying the nearest branch/ATMs to the location in the mobile application</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Intelligence, information investigations, and credibility assessments, planning and statistics;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 xml:space="preserve">Analyzing and developing Banking systems, maintaining application management operations, executing/planning information processes, establishing infrastructures for information systems, managing, auditing and implementing them;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 xml:space="preserve">Quality standards, security, prevention of fraud, resolution of conflicts, recording and auditing correspondence, communication and proceedings;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Fictionalizing business processes and business activities of the Bank, planning operational processes and purchasing operations, ensuring their execution and security; management of relations with support service providers, business partners or suppliers, executing support services upon service sale,</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Executing customer relations; customer satisfaction activities, developing appropriate services and products for the customer, and ensuring that they are offered continuously, carrying out market searches, profiling, segmentation, scoring, risk analysis, customer relations management, recording notifications such as complaints, objections, requests, and suggestions and assessing requests and complaints communicated through social media, generating solutions for them;</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Arranging all records and documents in electronic format (communicated through SWIFT, internet / mobile banking, Head Office Units, Branches, kiosks, ATMs, internet branch, call center and similar channels) or on paper which will constitute a base for the proceedings;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Being used in the products and services to be offered with agency title;</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lang w:val="en-US"/>
              </w:rPr>
              <w:t>Enhancing the reputation of the Bank and business relations and identifying strategies, planning business activities and operational processes and their execution; realizing corporate communication activities,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Performing the follow up of litigations and execution for debt on which the Bank is a side, and following up and performing other legal processes;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Recording camera footage and images in head office and additional service units, ATMs and branches, recording biometrical photograph on your national identity card with security and identity detection purposes in order to ensure legal and physical security and constitute a basis for the proceeding that is carried out in a secure manner and also to ensure that those are in line with legal liabilities;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Recording my voice, biometrical photograph and/or footage in order to arrange all records and documents in electronic format (communicated through SWIFT, internet / mobile banking, Head Office Units, Branches, kiosks, ATMs, internet branch, call center and similar channels) or on paper which will constitute a basis for the proceedings;</w:t>
            </w:r>
          </w:p>
          <w:p w:rsidR="00455643" w:rsidRPr="00981440" w:rsidRDefault="00455643" w:rsidP="002B1567">
            <w:pPr>
              <w:spacing w:before="100" w:beforeAutospacing="1" w:after="100" w:afterAutospacing="1"/>
              <w:jc w:val="both"/>
              <w:rPr>
                <w:lang w:val="en-US"/>
              </w:rPr>
            </w:pPr>
            <w:r w:rsidRPr="00981440">
              <w:rPr>
                <w:rFonts w:ascii="Times New Roman" w:hAnsi="Times New Roman"/>
                <w:color w:val="000000" w:themeColor="text1"/>
                <w:sz w:val="24"/>
                <w:szCs w:val="24"/>
                <w:lang w:val="en-US"/>
              </w:rPr>
              <w:t>Planning and realizing support services and liabilities;</w:t>
            </w:r>
            <w:r w:rsidRPr="00981440">
              <w:rPr>
                <w:lang w:val="en-US"/>
              </w:rPr>
              <w:t xml:space="preserve">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Performing the activities that the Bank executes with principal shareholders and domestic, overseas branches and subsidiaries and managing relations;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Keeping logs in case of use of internet access;</w:t>
            </w:r>
            <w:r w:rsidRPr="00981440">
              <w:rPr>
                <w:rFonts w:ascii="Times New Roman" w:hAnsi="Times New Roman"/>
                <w:color w:val="000000" w:themeColor="text1"/>
                <w:sz w:val="24"/>
                <w:szCs w:val="24"/>
                <w:lang w:val="en-US"/>
              </w:rPr>
              <w:t xml:space="preserve">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Planning and executing corporate sustainability, corporate management, strategical planning and information security processes;</w:t>
            </w:r>
            <w:r w:rsidRPr="00981440">
              <w:rPr>
                <w:rFonts w:ascii="Times New Roman" w:hAnsi="Times New Roman"/>
                <w:color w:val="000000" w:themeColor="text1"/>
                <w:sz w:val="24"/>
                <w:szCs w:val="24"/>
                <w:lang w:val="en-US"/>
              </w:rPr>
              <w:t xml:space="preserve">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lang w:val="en-US"/>
              </w:rPr>
              <w:t>Complying with keeping, reporting, notifying information stated by Banking Regulation and Supervision Agency, Capital Markets Board, Central Bank of Republic of Turkey, FCIB, The Banks Association of Turkey, KOSGEB, Turkish Revenue Administration, Under Secretariat of the Ministry of Treasury, Social Security Institution, Merkezi Kayıt Kuruluşu A.Ş,</w:t>
            </w:r>
            <w:r w:rsidRPr="00981440">
              <w:rPr>
                <w:rFonts w:ascii="Times New Roman" w:hAnsi="Times New Roman"/>
                <w:color w:val="000000" w:themeColor="text1"/>
                <w:sz w:val="24"/>
                <w:szCs w:val="24"/>
                <w:lang w:val="en-US"/>
              </w:rPr>
              <w:t xml:space="preserve"> </w:t>
            </w:r>
            <w:r w:rsidRPr="00981440">
              <w:rPr>
                <w:rFonts w:ascii="Times New Roman" w:hAnsi="Times New Roman"/>
                <w:color w:val="000000" w:themeColor="text1"/>
                <w:sz w:val="24"/>
                <w:lang w:val="en-US"/>
              </w:rPr>
              <w:t>Ministry of Finance, Credit Registration Bureau, The Banks Association of Turkey (TBB) and other authorities;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 xml:space="preserve">Offering a better and more reliable service and maintaining it continuously, </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Fulfilling all administrative, legal liabilities and liabilities arising from the contracts Bank signed including product and service contracts that we have signed;</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Offering open banking services;</w:t>
            </w:r>
          </w:p>
          <w:p w:rsidR="00455643" w:rsidRPr="00981440" w:rsidRDefault="00455643" w:rsidP="002B1567">
            <w:p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Identification of the risk group I will be involved in, its monitoring, reporting and controlling for the loan limits to be offered to the risk group as per the banking legislation; (Further explanation regarding identification of risk groups is available in the article 49 of the Banking Law. In addition to this, other real persons and legal entities to be involved in the scope of risk group are determined by Banking Regulation and Supervision Agency.)</w:t>
            </w:r>
          </w:p>
          <w:p w:rsidR="00455643" w:rsidRPr="00981440" w:rsidRDefault="00455643" w:rsidP="002B1567">
            <w:pPr>
              <w:spacing w:before="100" w:beforeAutospacing="1" w:after="100" w:afterAutospacing="1"/>
              <w:jc w:val="both"/>
              <w:rPr>
                <w:rFonts w:ascii="Times New Roman" w:hAnsi="Times New Roman" w:cs="Times New Roman"/>
                <w:color w:val="000000" w:themeColor="text1"/>
                <w:sz w:val="24"/>
                <w:szCs w:val="24"/>
                <w:lang w:val="en-US"/>
              </w:rPr>
            </w:pPr>
            <w:r w:rsidRPr="00981440">
              <w:rPr>
                <w:rFonts w:ascii="Times New Roman" w:hAnsi="Times New Roman"/>
                <w:color w:val="000000" w:themeColor="text1"/>
                <w:sz w:val="24"/>
                <w:szCs w:val="24"/>
                <w:lang w:val="en-US"/>
              </w:rPr>
              <w:t xml:space="preserve">As per Article 73/4 of Banking Law, Consolidated financial table preparation activities of the partner company, risk management and assessment activities </w:t>
            </w:r>
          </w:p>
          <w:p w:rsidR="00455643" w:rsidRPr="00981440" w:rsidRDefault="00455643" w:rsidP="002B1567">
            <w:pPr>
              <w:spacing w:before="100" w:beforeAutospacing="1" w:after="100" w:afterAutospacing="1"/>
              <w:jc w:val="both"/>
              <w:rPr>
                <w:color w:val="000000" w:themeColor="text1"/>
                <w:lang w:val="en-US"/>
              </w:rPr>
            </w:pPr>
            <w:r w:rsidRPr="00981440">
              <w:rPr>
                <w:rFonts w:ascii="Times New Roman" w:hAnsi="Times New Roman"/>
                <w:color w:val="000000" w:themeColor="text1"/>
                <w:sz w:val="24"/>
                <w:lang w:val="en-US"/>
              </w:rPr>
              <w:t>My personal data may be processed by those. I also allow my personal data to be obtained, collected, recorded, stored, kept, changed, readjusted, disclosed, transferred, taken over, categorized, processed, and made anonymous by your Bank when necessary during the establishment of legal relation with your Bank and so long as the continuation of the mentioned relation, both with Data Supervisor and Data Processor titles; through your Bank, through Head office units, branches, ATMs, kiosks, internet branch, mobile banking channels, call center and other phone channels, internet websites, contracts, electronic mail, application forms, written and verbal communication channels carried out with the Bank and through public establishments and institutions, dealers and sale offices, unions and associations such as commerce and artisan chambers, with reasons of security practices, with the method of recording CCTV footage at branches, regional offices and head office and via parties, contracted establishments and support service and external service establishments such as SMS, email, cookies, and similar tracing technologies, facsimile, mail, cargo or carrier services which your Bank receives complementary and additional  services from; and to the extend that the legislation and contracts permit, databases of similar establishments and institutions, companies whose activities we operate with intermediation and agency titles, correspondent/addressee banks, customer interviews, merchants, POS devices, Social Security Institutions records, domestic and international authorities/institutions and system integrations between the Bank and public establishments and institutions (Identity Sharing system, Address Sharing System, Trade Registry Gazette, Land Registry Information System, Risk Center, Credit Registration Bureau, electronic pledge etc.) in line with legal legislation limits, media, social media, recorded email, electronic notification, mail, facsimile, text message and through international money transfer such as SWIFT, all kinds of notifications, applications, interviews and similar/miscellaneous channels, either completely or partially, either through automatic or non automatic channels.</w:t>
            </w:r>
          </w:p>
          <w:p w:rsidR="00455643" w:rsidRPr="00981440" w:rsidRDefault="00455643" w:rsidP="002B1567">
            <w:pPr>
              <w:pStyle w:val="NormalWeb"/>
              <w:spacing w:line="240" w:lineRule="auto"/>
              <w:jc w:val="both"/>
              <w:rPr>
                <w:rFonts w:eastAsiaTheme="minorHAnsi"/>
                <w:color w:val="000000" w:themeColor="text1"/>
                <w:lang w:val="en-US"/>
              </w:rPr>
            </w:pPr>
            <w:r w:rsidRPr="00981440">
              <w:rPr>
                <w:color w:val="000000" w:themeColor="text1"/>
                <w:lang w:val="en-US"/>
              </w:rPr>
              <w:t>I accept that my data may be transferred to your Bank’s domestic and overseas direct and indirect subsidiaries, Principal Shareholders and other shareholders, their subsidiaries, employees, company officers, legal, financial and tax consultants, auditors and it may be kept and processed for creating consolidated financial tables, risk management and assessment activities for the parent company, in central information system of Principal Shareholders. I also agree to the fact that my Data, which is necessary for realizing electronic transfer messages, foreign trade proceedings, and proceedings to be realized via banks and/or swift system and relevant proceedings regarding all kinds of banking services that I receive from your Bank, and all kinds of money transfers to be made to domestic and overseas accounts, be transferred to third parties and establishments including domestic and international banks and financial establishments and the fact that my Data be processed with this purpose.</w:t>
            </w:r>
          </w:p>
          <w:p w:rsidR="00455643" w:rsidRPr="00981440" w:rsidRDefault="00455643" w:rsidP="002B1567">
            <w:pPr>
              <w:spacing w:before="100" w:beforeAutospacing="1" w:after="100" w:afterAutospacing="1"/>
              <w:jc w:val="both"/>
              <w:rPr>
                <w:color w:val="000000" w:themeColor="text1"/>
                <w:lang w:val="en-US"/>
              </w:rPr>
            </w:pPr>
            <w:r w:rsidRPr="00981440">
              <w:rPr>
                <w:rFonts w:ascii="Times New Roman" w:hAnsi="Times New Roman"/>
                <w:color w:val="000000" w:themeColor="text1"/>
                <w:sz w:val="24"/>
                <w:lang w:val="en-US"/>
              </w:rPr>
              <w:t>If I am a real or legal entity with US and/or EU origin, or if I make transactions on US and/or EU markets and/or if I am subject to US and/or EU tax laws, or due to miscellaneous legal requirements, I permit that my account number, identity information, address, - including the relevant account - all account, proceedings and my Data be transferred to U.S Internal Revenue Service (IRS), European Securities Market Authority (ESMA), and/or to all relevant US and/or European establishments and institutions as per United States of America (USA) Dodd Frank  (Dodd Frank Wall Street Reform and Consumer Protection Act) and FATCA (Foreign Account Tax Compliance Act), ISDA (International Swaps and Derivatives Association) and in EU EMIR (European Market Infrastructure Regulation) and CRS (Common Reporting Standard) laws and all other relevant legal arrangements.</w:t>
            </w:r>
          </w:p>
          <w:p w:rsidR="00455643" w:rsidRPr="00981440" w:rsidRDefault="00455643" w:rsidP="002B1567">
            <w:pPr>
              <w:spacing w:before="100" w:beforeAutospacing="1" w:after="100" w:afterAutospacing="1"/>
              <w:jc w:val="both"/>
              <w:rPr>
                <w:color w:val="000000" w:themeColor="text1"/>
                <w:lang w:val="en-US"/>
              </w:rPr>
            </w:pPr>
            <w:r w:rsidRPr="00981440">
              <w:rPr>
                <w:rFonts w:ascii="Times New Roman" w:hAnsi="Times New Roman"/>
                <w:color w:val="000000" w:themeColor="text1"/>
                <w:sz w:val="24"/>
                <w:lang w:val="en-US"/>
              </w:rPr>
              <w:t>I accept, declare and guarantee that I obtained the Data I received from third parties in a lawful manner without violating any confidentiality liabilities especially arising from Turkish Penal Code numbered 5237 and The Law on Protection of Personal Data and other liabilities arising from contracts; that I am entitled to transfer those to you, that I lawfully received relevant approvals necessary for the realization of processes and proceedings stated in the explicit consent form.</w:t>
            </w:r>
          </w:p>
          <w:p w:rsidR="00455643" w:rsidRPr="00981440" w:rsidRDefault="00455643" w:rsidP="002B1567">
            <w:pPr>
              <w:spacing w:before="100" w:beforeAutospacing="1" w:after="100" w:afterAutospacing="1"/>
              <w:jc w:val="both"/>
              <w:rPr>
                <w:color w:val="000000" w:themeColor="text1"/>
                <w:lang w:val="en-US"/>
              </w:rPr>
            </w:pPr>
            <w:r w:rsidRPr="00981440">
              <w:rPr>
                <w:rFonts w:ascii="Times New Roman" w:hAnsi="Times New Roman"/>
                <w:color w:val="000000" w:themeColor="text1"/>
                <w:sz w:val="24"/>
                <w:lang w:val="en-US"/>
              </w:rPr>
              <w:t xml:space="preserve">I agree to the fact that my biometrical data, which is obtained via CCTV at DenizBank Head Offices, branches, Regional Offices, ATMs, or by scanning my biometrical photograph on the national identity card, be processed with reasons of security procedures or developing opportunities and campaigns appropriate for me. </w:t>
            </w:r>
          </w:p>
          <w:p w:rsidR="00455643" w:rsidRPr="00981440" w:rsidRDefault="00455643" w:rsidP="002B1567">
            <w:pPr>
              <w:spacing w:before="100" w:beforeAutospacing="1" w:after="100" w:afterAutospacing="1"/>
              <w:jc w:val="both"/>
              <w:rPr>
                <w:color w:val="000000" w:themeColor="text1"/>
                <w:lang w:val="en-US"/>
              </w:rPr>
            </w:pPr>
            <w:r w:rsidRPr="00981440">
              <w:rPr>
                <w:rFonts w:ascii="Times New Roman" w:hAnsi="Times New Roman"/>
                <w:color w:val="000000" w:themeColor="text1"/>
                <w:sz w:val="24"/>
                <w:lang w:val="en-US"/>
              </w:rPr>
              <w:t>For concepts whose meanings are not explained in the herein Explicit Consent Form, meanings that are stated in the Law on Protection of Personal Data numbered 6698 will be used.</w:t>
            </w:r>
          </w:p>
          <w:p w:rsidR="00455643" w:rsidRPr="00981440" w:rsidRDefault="00455643" w:rsidP="002B1567">
            <w:pPr>
              <w:jc w:val="both"/>
              <w:rPr>
                <w:lang w:val="en-US"/>
              </w:rPr>
            </w:pPr>
            <w:r w:rsidRPr="00981440">
              <w:rPr>
                <w:rFonts w:ascii="Arial" w:hAnsi="Arial"/>
                <w:b/>
                <w:color w:val="000000" w:themeColor="text1"/>
                <w:sz w:val="24"/>
                <w:szCs w:val="24"/>
                <w:lang w:val="en-US"/>
              </w:rPr>
              <w:t xml:space="preserve">   </w:t>
            </w:r>
          </w:p>
        </w:tc>
      </w:tr>
    </w:tbl>
    <w:p w:rsidR="00455643" w:rsidRDefault="00455643" w:rsidP="00455643">
      <w:pPr>
        <w:jc w:val="both"/>
        <w:rPr>
          <w:rFonts w:ascii="Times New Roman" w:hAnsi="Times New Roman"/>
          <w:b/>
          <w:color w:val="000000" w:themeColor="text1"/>
          <w:sz w:val="24"/>
        </w:rPr>
      </w:pPr>
    </w:p>
    <w:p w:rsidR="00455643" w:rsidRDefault="00455643" w:rsidP="00455643">
      <w:pPr>
        <w:jc w:val="both"/>
        <w:rPr>
          <w:rFonts w:ascii="Times New Roman" w:hAnsi="Times New Roman"/>
          <w:b/>
          <w:color w:val="000000"/>
          <w:sz w:val="24"/>
        </w:rPr>
      </w:pPr>
      <w:r w:rsidRPr="00EE126A">
        <w:rPr>
          <w:rFonts w:ascii="Times New Roman" w:hAnsi="Times New Roman"/>
          <w:b/>
          <w:color w:val="000000" w:themeColor="text1"/>
          <w:sz w:val="24"/>
        </w:rPr>
        <w:t xml:space="preserve">TARİH </w:t>
      </w:r>
      <w:r>
        <w:rPr>
          <w:b/>
          <w:color w:val="000000" w:themeColor="text1"/>
        </w:rPr>
        <w:t xml:space="preserve">/ </w:t>
      </w:r>
      <w:r w:rsidRPr="004B6CFE">
        <w:rPr>
          <w:rFonts w:ascii="Times New Roman" w:hAnsi="Times New Roman"/>
          <w:b/>
          <w:color w:val="000000"/>
          <w:sz w:val="24"/>
        </w:rPr>
        <w:t>DATE</w:t>
      </w:r>
    </w:p>
    <w:p w:rsidR="00455643" w:rsidRPr="008F14AF" w:rsidRDefault="00455643" w:rsidP="00455643">
      <w:pPr>
        <w:jc w:val="both"/>
        <w:rPr>
          <w:bCs/>
          <w:color w:val="000000" w:themeColor="text1"/>
          <w:rtl/>
        </w:rPr>
      </w:pPr>
    </w:p>
    <w:p w:rsidR="00455643" w:rsidRPr="00BE646D" w:rsidRDefault="00455643" w:rsidP="00455643">
      <w:pPr>
        <w:jc w:val="both"/>
        <w:rPr>
          <w:b/>
          <w:color w:val="000000"/>
        </w:rPr>
      </w:pPr>
      <w:r w:rsidRPr="00343ADE">
        <w:rPr>
          <w:rFonts w:ascii="Times New Roman" w:hAnsi="Times New Roman" w:cs="Times New Roman"/>
          <w:b/>
          <w:color w:val="000000" w:themeColor="text1"/>
          <w:sz w:val="24"/>
          <w:szCs w:val="24"/>
        </w:rPr>
        <w:t>MÜŞTERİ</w:t>
      </w:r>
      <w:r>
        <w:rPr>
          <w:rFonts w:ascii="Times New Roman" w:hAnsi="Times New Roman" w:cs="Times New Roman"/>
          <w:b/>
          <w:color w:val="000000" w:themeColor="text1"/>
          <w:sz w:val="24"/>
          <w:szCs w:val="24"/>
        </w:rPr>
        <w:t xml:space="preserve"> </w:t>
      </w:r>
      <w:r w:rsidRPr="00343ADE">
        <w:rPr>
          <w:rFonts w:ascii="Times New Roman" w:hAnsi="Times New Roman" w:cs="Times New Roman"/>
          <w:b/>
          <w:color w:val="000000" w:themeColor="text1"/>
          <w:sz w:val="24"/>
          <w:szCs w:val="24"/>
        </w:rPr>
        <w:t>AD</w:t>
      </w:r>
      <w:r w:rsidRPr="00EE126A">
        <w:rPr>
          <w:rFonts w:ascii="Times New Roman" w:hAnsi="Times New Roman"/>
          <w:b/>
          <w:color w:val="000000" w:themeColor="text1"/>
          <w:sz w:val="24"/>
        </w:rPr>
        <w:t>-SOYAD</w:t>
      </w:r>
      <w:r>
        <w:rPr>
          <w:b/>
          <w:color w:val="000000" w:themeColor="text1"/>
        </w:rPr>
        <w:t xml:space="preserve"> / </w:t>
      </w:r>
      <w:r w:rsidRPr="004B6CFE">
        <w:rPr>
          <w:rFonts w:ascii="Times New Roman" w:hAnsi="Times New Roman"/>
          <w:b/>
          <w:color w:val="000000"/>
          <w:sz w:val="24"/>
        </w:rPr>
        <w:t>CUSTOMER NAME-SURNAME</w:t>
      </w:r>
    </w:p>
    <w:p w:rsidR="00455643" w:rsidRPr="008F14AF" w:rsidRDefault="00455643" w:rsidP="00455643">
      <w:pPr>
        <w:jc w:val="both"/>
        <w:rPr>
          <w:bCs/>
          <w:color w:val="000000" w:themeColor="text1"/>
          <w:rtl/>
        </w:rPr>
      </w:pPr>
    </w:p>
    <w:p w:rsidR="00455643" w:rsidRPr="00BE646D" w:rsidRDefault="00455643" w:rsidP="00455643">
      <w:pPr>
        <w:jc w:val="both"/>
        <w:rPr>
          <w:rFonts w:ascii="Times New Roman" w:hAnsi="Times New Roman"/>
          <w:b/>
          <w:color w:val="000000"/>
        </w:rPr>
      </w:pPr>
      <w:r w:rsidRPr="00866ACC">
        <w:rPr>
          <w:rFonts w:ascii="Times New Roman" w:hAnsi="Times New Roman" w:cs="Times New Roman"/>
          <w:b/>
          <w:color w:val="000000" w:themeColor="text1"/>
          <w:sz w:val="24"/>
          <w:szCs w:val="24"/>
        </w:rPr>
        <w:t>İMZA</w:t>
      </w:r>
      <w:r>
        <w:rPr>
          <w:rFonts w:ascii="Times New Roman" w:hAnsi="Times New Roman" w:cs="Times New Roman"/>
          <w:b/>
          <w:color w:val="000000" w:themeColor="text1"/>
          <w:sz w:val="24"/>
          <w:szCs w:val="24"/>
        </w:rPr>
        <w:t xml:space="preserve"> / </w:t>
      </w:r>
      <w:r w:rsidRPr="004B6CFE">
        <w:rPr>
          <w:rFonts w:ascii="Times New Roman" w:hAnsi="Times New Roman"/>
          <w:b/>
          <w:color w:val="000000"/>
          <w:sz w:val="24"/>
        </w:rPr>
        <w:t>SIGNATURE</w:t>
      </w:r>
    </w:p>
    <w:p w:rsidR="00455643" w:rsidRPr="008F14AF" w:rsidRDefault="00455643" w:rsidP="00455643">
      <w:pPr>
        <w:rPr>
          <w:rFonts w:ascii="Times New Roman" w:hAnsi="Times New Roman" w:cs="Times New Roman"/>
          <w:bCs/>
          <w:color w:val="000000" w:themeColor="text1"/>
          <w:sz w:val="24"/>
          <w:szCs w:val="24"/>
          <w:rtl/>
        </w:rPr>
      </w:pPr>
    </w:p>
    <w:p w:rsidR="00455643" w:rsidRDefault="00455643" w:rsidP="00455643">
      <w:pPr>
        <w:jc w:val="both"/>
        <w:rPr>
          <w:b/>
          <w:color w:val="000000" w:themeColor="text1"/>
        </w:rPr>
      </w:pPr>
    </w:p>
    <w:p w:rsidR="00455643" w:rsidRPr="00BE646D" w:rsidRDefault="00455643" w:rsidP="00455643">
      <w:pPr>
        <w:jc w:val="both"/>
        <w:rPr>
          <w:b/>
          <w:color w:val="000000"/>
          <w:rtl/>
        </w:rPr>
      </w:pPr>
      <w:r w:rsidRPr="00BE646D">
        <w:rPr>
          <w:color w:val="000000"/>
        </w:rPr>
        <w:t xml:space="preserve">                  </w:t>
      </w:r>
      <w:r>
        <w:rPr>
          <w:color w:val="000000"/>
        </w:rPr>
        <w:t xml:space="preserve"> </w:t>
      </w:r>
      <w:r w:rsidRPr="00BE646D">
        <w:rPr>
          <w:rFonts w:ascii="Arial" w:hAnsi="Arial"/>
          <w:b/>
          <w:color w:val="000000"/>
        </w:rPr>
        <w:t>Kabul Ediyorum</w:t>
      </w:r>
      <w:r w:rsidRPr="00BE646D">
        <w:rPr>
          <w:b/>
          <w:bCs/>
          <w:color w:val="000000"/>
        </w:rPr>
        <w:t xml:space="preserve"> /</w:t>
      </w:r>
      <w:r>
        <w:rPr>
          <w:rFonts w:ascii="Arial" w:hAnsi="Arial"/>
          <w:b/>
          <w:color w:val="000000"/>
        </w:rPr>
        <w:t xml:space="preserve"> I Accept</w:t>
      </w:r>
      <w:r w:rsidRPr="00BE646D">
        <w:rPr>
          <w:rFonts w:ascii="Arial" w:hAnsi="Arial"/>
          <w:b/>
          <w:color w:val="000000"/>
        </w:rPr>
        <w:t xml:space="preserve">              </w:t>
      </w:r>
      <w:r>
        <w:rPr>
          <w:rFonts w:ascii="Arial" w:hAnsi="Arial"/>
          <w:b/>
          <w:color w:val="000000"/>
        </w:rPr>
        <w:t xml:space="preserve">    </w:t>
      </w:r>
      <w:r w:rsidRPr="00BE646D">
        <w:rPr>
          <w:rFonts w:ascii="Arial" w:hAnsi="Arial"/>
          <w:b/>
          <w:color w:val="000000"/>
        </w:rPr>
        <w:t>Kabul Etmiyorum</w:t>
      </w:r>
      <w:r>
        <w:rPr>
          <w:color w:val="000000"/>
        </w:rPr>
        <w:t xml:space="preserve"> /</w:t>
      </w:r>
      <w:r w:rsidRPr="004B6CFE">
        <w:rPr>
          <w:rFonts w:ascii="Arial" w:hAnsi="Arial"/>
          <w:b/>
          <w:color w:val="000000"/>
        </w:rPr>
        <w:t xml:space="preserve"> </w:t>
      </w:r>
      <w:r>
        <w:rPr>
          <w:rFonts w:ascii="Arial" w:hAnsi="Arial"/>
          <w:b/>
          <w:color w:val="000000"/>
        </w:rPr>
        <w:t>I Do not Accept</w:t>
      </w:r>
    </w:p>
    <w:p w:rsidR="00455643" w:rsidRPr="00C05D0F" w:rsidRDefault="00455643" w:rsidP="00455643">
      <w:r>
        <w:rPr>
          <w:noProof/>
          <w:lang w:eastAsia="tr-TR"/>
        </w:rPr>
        <w:drawing>
          <wp:anchor distT="0" distB="0" distL="114300" distR="114300" simplePos="0" relativeHeight="251659264" behindDoc="1" locked="0" layoutInCell="1" allowOverlap="1" wp14:anchorId="34F466B4" wp14:editId="5AD98F6B">
            <wp:simplePos x="0" y="0"/>
            <wp:positionH relativeFrom="column">
              <wp:posOffset>3215005</wp:posOffset>
            </wp:positionH>
            <wp:positionV relativeFrom="paragraph">
              <wp:posOffset>117475</wp:posOffset>
            </wp:positionV>
            <wp:extent cx="1995170" cy="828675"/>
            <wp:effectExtent l="0" t="0" r="5080" b="9525"/>
            <wp:wrapTight wrapText="bothSides">
              <wp:wrapPolygon edited="0">
                <wp:start x="0" y="0"/>
                <wp:lineTo x="0" y="21352"/>
                <wp:lineTo x="21449" y="21352"/>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7527" t="42430" r="56184" b="37423"/>
                    <a:stretch/>
                  </pic:blipFill>
                  <pic:spPr bwMode="auto">
                    <a:xfrm>
                      <a:off x="0" y="0"/>
                      <a:ext cx="1995170"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7216" behindDoc="1" locked="0" layoutInCell="1" allowOverlap="1" wp14:anchorId="30F4163B" wp14:editId="25899E1E">
            <wp:simplePos x="0" y="0"/>
            <wp:positionH relativeFrom="column">
              <wp:posOffset>480695</wp:posOffset>
            </wp:positionH>
            <wp:positionV relativeFrom="paragraph">
              <wp:posOffset>89535</wp:posOffset>
            </wp:positionV>
            <wp:extent cx="1997075" cy="828675"/>
            <wp:effectExtent l="0" t="0" r="3175" b="9525"/>
            <wp:wrapTight wrapText="bothSides">
              <wp:wrapPolygon edited="0">
                <wp:start x="0" y="0"/>
                <wp:lineTo x="0" y="21352"/>
                <wp:lineTo x="21428" y="21352"/>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7527" t="42430" r="56184" b="37423"/>
                    <a:stretch/>
                  </pic:blipFill>
                  <pic:spPr bwMode="auto">
                    <a:xfrm>
                      <a:off x="0" y="0"/>
                      <a:ext cx="19970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rsidR="00455643" w:rsidRPr="0021782F" w:rsidRDefault="00455643" w:rsidP="00455643">
      <w:pPr>
        <w:jc w:val="both"/>
        <w:rPr>
          <w:rFonts w:ascii="Arial" w:hAnsi="Arial" w:cs="Arial"/>
          <w:b/>
          <w:color w:val="000000" w:themeColor="text1"/>
          <w:sz w:val="24"/>
          <w:szCs w:val="24"/>
          <w:lang w:eastAsia="tr-TR"/>
        </w:rPr>
      </w:pPr>
    </w:p>
    <w:p w:rsidR="00455643" w:rsidRDefault="00455643" w:rsidP="00455643">
      <w:pPr>
        <w:bidi/>
        <w:jc w:val="both"/>
        <w:rPr>
          <w:rFonts w:asciiTheme="majorBidi" w:hAnsiTheme="majorBidi" w:cstheme="majorBidi"/>
          <w:sz w:val="24"/>
          <w:szCs w:val="24"/>
          <w:rtl/>
        </w:rPr>
      </w:pPr>
    </w:p>
    <w:p w:rsidR="00DF7055" w:rsidRPr="00455643" w:rsidRDefault="00D1212D" w:rsidP="00455643">
      <w:r w:rsidRPr="00D1212D">
        <w:rPr>
          <w:rFonts w:ascii="Calibri" w:eastAsia="Times New Roman" w:hAnsi="Calibri" w:cs="Times New Roman"/>
          <w:noProof/>
          <w:lang w:eastAsia="tr-TR"/>
        </w:rPr>
        <w:drawing>
          <wp:anchor distT="0" distB="0" distL="114300" distR="114300" simplePos="0" relativeHeight="251661312" behindDoc="0" locked="0" layoutInCell="1" allowOverlap="1" wp14:anchorId="0D15E751" wp14:editId="2F2D48E2">
            <wp:simplePos x="0" y="0"/>
            <wp:positionH relativeFrom="column">
              <wp:posOffset>2846705</wp:posOffset>
            </wp:positionH>
            <wp:positionV relativeFrom="paragraph">
              <wp:posOffset>946150</wp:posOffset>
            </wp:positionV>
            <wp:extent cx="527050" cy="527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7055" w:rsidRPr="00455643" w:rsidSect="000F12FA">
      <w:footerReference w:type="default" r:id="rId13"/>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6E" w:rsidRDefault="0014506E" w:rsidP="00355B81">
      <w:r>
        <w:separator/>
      </w:r>
    </w:p>
  </w:endnote>
  <w:endnote w:type="continuationSeparator" w:id="0">
    <w:p w:rsidR="0014506E" w:rsidRDefault="0014506E" w:rsidP="0035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16" w:rsidRDefault="000A7816" w:rsidP="000A7816">
    <w:r>
      <w:rPr>
        <w:rFonts w:ascii="Arial" w:eastAsia="Times New Roman" w:hAnsi="Arial" w:cs="Arial"/>
        <w:sz w:val="18"/>
        <w:szCs w:val="18"/>
        <w:lang w:eastAsia="tr-TR"/>
      </w:rPr>
      <w:t>06/20</w:t>
    </w:r>
    <w:r w:rsidRPr="00355B81">
      <w:rPr>
        <w:rFonts w:ascii="Arial" w:eastAsia="Times New Roman" w:hAnsi="Arial" w:cs="Arial"/>
        <w:sz w:val="18"/>
        <w:szCs w:val="18"/>
        <w:lang w:eastAsia="tr-TR"/>
      </w:rPr>
      <w:t xml:space="preserve"> F-GEN.142</w:t>
    </w:r>
    <w:r>
      <w:rPr>
        <w:rFonts w:ascii="Arial" w:eastAsia="Times New Roman" w:hAnsi="Arial" w:cs="Arial"/>
        <w:sz w:val="18"/>
        <w:szCs w:val="18"/>
        <w:lang w:eastAsia="tr-TR"/>
      </w:rPr>
      <w:t xml:space="preserve"> B</w:t>
    </w:r>
    <w:r w:rsidRPr="00355B81">
      <w:rPr>
        <w:rFonts w:ascii="Arial" w:eastAsia="Times New Roman" w:hAnsi="Arial" w:cs="Arial"/>
        <w:sz w:val="18"/>
        <w:szCs w:val="18"/>
        <w:lang w:eastAsia="tr-TR"/>
      </w:rPr>
      <w:t xml:space="preserve"> 1.</w:t>
    </w:r>
    <w:r>
      <w:rPr>
        <w:rFonts w:ascii="Arial" w:eastAsia="Times New Roman" w:hAnsi="Arial" w:cs="Arial"/>
        <w:sz w:val="18"/>
        <w:szCs w:val="18"/>
        <w:lang w:eastAsia="tr-TR"/>
      </w:rPr>
      <w:t>4</w:t>
    </w:r>
  </w:p>
  <w:sdt>
    <w:sdtPr>
      <w:id w:val="-534428201"/>
      <w:docPartObj>
        <w:docPartGallery w:val="Page Numbers (Bottom of Page)"/>
        <w:docPartUnique/>
      </w:docPartObj>
    </w:sdtPr>
    <w:sdtEndPr>
      <w:rPr>
        <w:noProof/>
      </w:rPr>
    </w:sdtEndPr>
    <w:sdtContent>
      <w:p w:rsidR="000A7816" w:rsidRDefault="000A7816">
        <w:pPr>
          <w:pStyle w:val="Footer"/>
          <w:jc w:val="right"/>
        </w:pPr>
        <w:r>
          <w:fldChar w:fldCharType="begin"/>
        </w:r>
        <w:r>
          <w:instrText xml:space="preserve"> PAGE   \* MERGEFORMAT </w:instrText>
        </w:r>
        <w:r>
          <w:fldChar w:fldCharType="separate"/>
        </w:r>
        <w:r w:rsidR="0093558E">
          <w:rPr>
            <w:noProof/>
          </w:rPr>
          <w:t>1</w:t>
        </w:r>
        <w:r>
          <w:rPr>
            <w:noProof/>
          </w:rPr>
          <w:fldChar w:fldCharType="end"/>
        </w:r>
      </w:p>
    </w:sdtContent>
  </w:sdt>
  <w:p w:rsidR="00355B81" w:rsidRDefault="00355B81" w:rsidP="00ED45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6E" w:rsidRDefault="0014506E" w:rsidP="00355B81">
      <w:r>
        <w:separator/>
      </w:r>
    </w:p>
  </w:footnote>
  <w:footnote w:type="continuationSeparator" w:id="0">
    <w:p w:rsidR="0014506E" w:rsidRDefault="0014506E" w:rsidP="00355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30"/>
    <w:rsid w:val="000377E8"/>
    <w:rsid w:val="0007271D"/>
    <w:rsid w:val="00086975"/>
    <w:rsid w:val="000A7816"/>
    <w:rsid w:val="000E53BF"/>
    <w:rsid w:val="000F12FA"/>
    <w:rsid w:val="000F2444"/>
    <w:rsid w:val="001400FD"/>
    <w:rsid w:val="0014506E"/>
    <w:rsid w:val="00164861"/>
    <w:rsid w:val="0018571B"/>
    <w:rsid w:val="0019447A"/>
    <w:rsid w:val="001B2FB0"/>
    <w:rsid w:val="001B4D50"/>
    <w:rsid w:val="0021782F"/>
    <w:rsid w:val="00220DEB"/>
    <w:rsid w:val="002221FD"/>
    <w:rsid w:val="002413DE"/>
    <w:rsid w:val="002A566A"/>
    <w:rsid w:val="002D0784"/>
    <w:rsid w:val="002E56A2"/>
    <w:rsid w:val="00355B81"/>
    <w:rsid w:val="003E1801"/>
    <w:rsid w:val="0040476F"/>
    <w:rsid w:val="004075DA"/>
    <w:rsid w:val="004152BF"/>
    <w:rsid w:val="0042769C"/>
    <w:rsid w:val="00436051"/>
    <w:rsid w:val="00455643"/>
    <w:rsid w:val="004A67FF"/>
    <w:rsid w:val="004C6D2D"/>
    <w:rsid w:val="004D61ED"/>
    <w:rsid w:val="005060B6"/>
    <w:rsid w:val="00512943"/>
    <w:rsid w:val="00590737"/>
    <w:rsid w:val="006479D2"/>
    <w:rsid w:val="00663011"/>
    <w:rsid w:val="00697029"/>
    <w:rsid w:val="006B6A29"/>
    <w:rsid w:val="006D0E2E"/>
    <w:rsid w:val="007414F5"/>
    <w:rsid w:val="007D46A2"/>
    <w:rsid w:val="007F552F"/>
    <w:rsid w:val="00870F5F"/>
    <w:rsid w:val="00876BD9"/>
    <w:rsid w:val="008B27BC"/>
    <w:rsid w:val="00916EF5"/>
    <w:rsid w:val="0093558E"/>
    <w:rsid w:val="00945840"/>
    <w:rsid w:val="009638BF"/>
    <w:rsid w:val="00982E1D"/>
    <w:rsid w:val="009C08CD"/>
    <w:rsid w:val="009E373E"/>
    <w:rsid w:val="00A62C3E"/>
    <w:rsid w:val="00A751D6"/>
    <w:rsid w:val="00AA1830"/>
    <w:rsid w:val="00AE7D16"/>
    <w:rsid w:val="00B130B2"/>
    <w:rsid w:val="00B36828"/>
    <w:rsid w:val="00B70AB2"/>
    <w:rsid w:val="00B72898"/>
    <w:rsid w:val="00BD7183"/>
    <w:rsid w:val="00BF67E5"/>
    <w:rsid w:val="00C05D0F"/>
    <w:rsid w:val="00C22E5B"/>
    <w:rsid w:val="00C373CC"/>
    <w:rsid w:val="00C5415D"/>
    <w:rsid w:val="00C5735F"/>
    <w:rsid w:val="00C81BF6"/>
    <w:rsid w:val="00C959FF"/>
    <w:rsid w:val="00D1212D"/>
    <w:rsid w:val="00D53CED"/>
    <w:rsid w:val="00D860BC"/>
    <w:rsid w:val="00DA67E3"/>
    <w:rsid w:val="00DF41A5"/>
    <w:rsid w:val="00E0615F"/>
    <w:rsid w:val="00E13C4D"/>
    <w:rsid w:val="00E30B68"/>
    <w:rsid w:val="00E92808"/>
    <w:rsid w:val="00EC495F"/>
    <w:rsid w:val="00ED45D2"/>
    <w:rsid w:val="00F82E90"/>
    <w:rsid w:val="00F90040"/>
    <w:rsid w:val="00F932DD"/>
    <w:rsid w:val="00FB1DF0"/>
    <w:rsid w:val="00FF6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C7C2A"/>
  <w15:docId w15:val="{5E085C47-2214-4143-8CB2-9BCD49D4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94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943"/>
    <w:pPr>
      <w:spacing w:after="0" w:line="240" w:lineRule="auto"/>
    </w:pPr>
  </w:style>
  <w:style w:type="character" w:styleId="Hyperlink">
    <w:name w:val="Hyperlink"/>
    <w:basedOn w:val="DefaultParagraphFont"/>
    <w:uiPriority w:val="99"/>
    <w:unhideWhenUsed/>
    <w:rsid w:val="006B6A29"/>
    <w:rPr>
      <w:color w:val="0000FF" w:themeColor="hyperlink"/>
      <w:u w:val="single"/>
    </w:rPr>
  </w:style>
  <w:style w:type="character" w:styleId="FollowedHyperlink">
    <w:name w:val="FollowedHyperlink"/>
    <w:basedOn w:val="DefaultParagraphFont"/>
    <w:uiPriority w:val="99"/>
    <w:semiHidden/>
    <w:unhideWhenUsed/>
    <w:rsid w:val="006B6A29"/>
    <w:rPr>
      <w:color w:val="800080" w:themeColor="followedHyperlink"/>
      <w:u w:val="single"/>
    </w:rPr>
  </w:style>
  <w:style w:type="paragraph" w:styleId="Header">
    <w:name w:val="header"/>
    <w:basedOn w:val="Normal"/>
    <w:link w:val="HeaderChar"/>
    <w:uiPriority w:val="99"/>
    <w:unhideWhenUsed/>
    <w:rsid w:val="00355B81"/>
    <w:pPr>
      <w:tabs>
        <w:tab w:val="center" w:pos="4536"/>
        <w:tab w:val="right" w:pos="9072"/>
      </w:tabs>
    </w:pPr>
  </w:style>
  <w:style w:type="character" w:customStyle="1" w:styleId="HeaderChar">
    <w:name w:val="Header Char"/>
    <w:basedOn w:val="DefaultParagraphFont"/>
    <w:link w:val="Header"/>
    <w:uiPriority w:val="99"/>
    <w:rsid w:val="00355B81"/>
  </w:style>
  <w:style w:type="paragraph" w:styleId="Footer">
    <w:name w:val="footer"/>
    <w:basedOn w:val="Normal"/>
    <w:link w:val="FooterChar"/>
    <w:uiPriority w:val="99"/>
    <w:unhideWhenUsed/>
    <w:rsid w:val="00355B81"/>
    <w:pPr>
      <w:tabs>
        <w:tab w:val="center" w:pos="4536"/>
        <w:tab w:val="right" w:pos="9072"/>
      </w:tabs>
    </w:pPr>
  </w:style>
  <w:style w:type="character" w:customStyle="1" w:styleId="FooterChar">
    <w:name w:val="Footer Char"/>
    <w:basedOn w:val="DefaultParagraphFont"/>
    <w:link w:val="Footer"/>
    <w:uiPriority w:val="99"/>
    <w:rsid w:val="00355B81"/>
  </w:style>
  <w:style w:type="table" w:styleId="TableGrid">
    <w:name w:val="Table Grid"/>
    <w:basedOn w:val="TableNormal"/>
    <w:uiPriority w:val="39"/>
    <w:rsid w:val="00E3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5643"/>
    <w:pPr>
      <w:spacing w:before="100" w:beforeAutospacing="1" w:after="100" w:afterAutospacing="1" w:line="36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7918">
      <w:bodyDiv w:val="1"/>
      <w:marLeft w:val="0"/>
      <w:marRight w:val="0"/>
      <w:marTop w:val="0"/>
      <w:marBottom w:val="0"/>
      <w:divBdr>
        <w:top w:val="none" w:sz="0" w:space="0" w:color="auto"/>
        <w:left w:val="none" w:sz="0" w:space="0" w:color="auto"/>
        <w:bottom w:val="none" w:sz="0" w:space="0" w:color="auto"/>
        <w:right w:val="none" w:sz="0" w:space="0" w:color="auto"/>
      </w:divBdr>
    </w:div>
    <w:div w:id="793213491">
      <w:bodyDiv w:val="1"/>
      <w:marLeft w:val="0"/>
      <w:marRight w:val="0"/>
      <w:marTop w:val="0"/>
      <w:marBottom w:val="0"/>
      <w:divBdr>
        <w:top w:val="none" w:sz="0" w:space="0" w:color="auto"/>
        <w:left w:val="none" w:sz="0" w:space="0" w:color="auto"/>
        <w:bottom w:val="none" w:sz="0" w:space="0" w:color="auto"/>
        <w:right w:val="none" w:sz="0" w:space="0" w:color="auto"/>
      </w:divBdr>
    </w:div>
    <w:div w:id="1570074502">
      <w:bodyDiv w:val="1"/>
      <w:marLeft w:val="0"/>
      <w:marRight w:val="0"/>
      <w:marTop w:val="0"/>
      <w:marBottom w:val="0"/>
      <w:divBdr>
        <w:top w:val="none" w:sz="0" w:space="0" w:color="auto"/>
        <w:left w:val="none" w:sz="0" w:space="0" w:color="auto"/>
        <w:bottom w:val="none" w:sz="0" w:space="0" w:color="auto"/>
        <w:right w:val="none" w:sz="0" w:space="0" w:color="auto"/>
      </w:divBdr>
    </w:div>
    <w:div w:id="19459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E4E721149C34404BB0CEB0372F791015" ma:contentTypeVersion="200" ma:contentTypeDescription="Yeni belge oluşturun." ma:contentTypeScope="" ma:versionID="42dddbc2dc89ebf4cee69b2cf15bc522">
  <xsd:schema xmlns:xsd="http://www.w3.org/2001/XMLSchema" xmlns:xs="http://www.w3.org/2001/XMLSchema" xmlns:p="http://schemas.microsoft.com/office/2006/metadata/properties" xmlns:ns2="5b9c0d60-fb94-4c2e-9116-6d0bfaeddd21" xmlns:ns3="3a92cdd6-75bb-4522-8f2e-86b80f65585d" xmlns:ns4="f156c9a3-e372-4e8b-a30a-16ac3f46b436" xmlns:ns5="81bfe993-8bd3-4e13-b709-cc5328794bb3" xmlns:ns6="7cb16bed-912b-4570-b971-573de1c2316a" targetNamespace="http://schemas.microsoft.com/office/2006/metadata/properties" ma:root="true" ma:fieldsID="e5c1b72cdaa9d3f71c0b1de004d4245f" ns2:_="" ns3:_="" ns4:_="" ns5:_="" ns6:_="">
    <xsd:import namespace="5b9c0d60-fb94-4c2e-9116-6d0bfaeddd21"/>
    <xsd:import namespace="3a92cdd6-75bb-4522-8f2e-86b80f65585d"/>
    <xsd:import namespace="f156c9a3-e372-4e8b-a30a-16ac3f46b436"/>
    <xsd:import namespace="81bfe993-8bd3-4e13-b709-cc5328794bb3"/>
    <xsd:import namespace="7cb16bed-912b-4570-b971-573de1c2316a"/>
    <xsd:element name="properties">
      <xsd:complexType>
        <xsd:sequence>
          <xsd:element name="documentManagement">
            <xsd:complexType>
              <xsd:all>
                <xsd:element ref="ns2:_dlc_DocId" minOccurs="0"/>
                <xsd:element ref="ns2:_dlc_DocIdUrl" minOccurs="0"/>
                <xsd:element ref="ns2:_dlc_DocIdPersistId" minOccurs="0"/>
                <xsd:element ref="ns3:Aciklama" minOccurs="0"/>
                <xsd:element ref="ns4:AdobeFormu" minOccurs="0"/>
                <xsd:element ref="ns5:AkisStatusu" minOccurs="0"/>
                <xsd:element ref="ns3:Aktif" minOccurs="0"/>
                <xsd:element ref="ns3:BelgeAltTip" minOccurs="0"/>
                <xsd:element ref="ns4:BelgeTip" minOccurs="0"/>
                <xsd:element ref="ns3:Bolum" minOccurs="0"/>
                <xsd:element ref="ns4:DokumanSahipleriEMail" minOccurs="0"/>
                <xsd:element ref="ns4:DokumanSahipleriIsim" minOccurs="0"/>
                <xsd:element ref="ns4:Dok_x00fc_man_x0020_Duyurusu_x0020_Yarat" minOccurs="0"/>
                <xsd:element ref="ns3:Etiket" minOccurs="0"/>
                <xsd:element ref="ns4:Gorevtanimflag" minOccurs="0"/>
                <xsd:element ref="ns4:HumanistKodu" minOccurs="0"/>
                <xsd:element ref="ns5:Kategori" minOccurs="0"/>
                <xsd:element ref="ns3:MatbuDokuman" minOccurs="0"/>
                <xsd:element ref="ns3:OnaylayanYonetici" minOccurs="0"/>
                <xsd:element ref="ns3:OncekiYururlukTarihi" minOccurs="0"/>
                <xsd:element ref="ns4:PopUpGoster" minOccurs="0"/>
                <xsd:element ref="ns3:Rol" minOccurs="0"/>
                <xsd:element ref="ns4:SLAHizmetSeviyesi" minOccurs="0"/>
                <xsd:element ref="ns3:Urun" minOccurs="0"/>
                <xsd:element ref="ns3:VersiyonNo" minOccurs="0"/>
                <xsd:element ref="ns3:YururlukTarihi" minOccurs="0"/>
                <xsd:element ref="ns5:OnayciSayisi" minOccurs="0"/>
                <xsd:element ref="ns5:OnaySayisi" minOccurs="0"/>
                <xsd:element ref="ns5:IlgiliYoneticiler" minOccurs="0"/>
                <xsd:element ref="ns5:OnayiBeklenenIlgiliYonetici" minOccurs="0"/>
                <xsd:element ref="ns5:isFirstUpdate" minOccurs="0"/>
                <xsd:element ref="ns5:isFirstEditFormRefreshed" minOccurs="0"/>
                <xsd:element ref="ns5:AkisTip" minOccurs="0"/>
                <xsd:element ref="ns4:Sablon" minOccurs="0"/>
                <xsd:element ref="ns5:Attach" minOccurs="0"/>
                <xsd:element ref="ns5:TaskID" minOccurs="0"/>
                <xsd:element ref="ns6:IlgiliBolumler" minOccurs="0"/>
                <xsd:element ref="ns6:AdobeAttach" minOccurs="0"/>
                <xsd:element ref="ns6:BilgiSinifi" minOccurs="0"/>
                <xsd:element ref="ns4:UrunSahibi" minOccurs="0"/>
                <xsd:element ref="ns4:CFRMFormu" minOccurs="0"/>
                <xsd:element ref="ns6:AdobeTasarimBekleyenlerDurum" minOccurs="0"/>
                <xsd:element ref="ns6:AdobeTasarimBekleyenlerAciklama" minOccurs="0"/>
                <xsd:element ref="ns4:DepartmentCode" minOccurs="0"/>
                <xsd:element ref="ns4:GozdenGecirme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0d60-fb94-4c2e-9116-6d0bfaeddd21"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92cdd6-75bb-4522-8f2e-86b80f65585d" elementFormDefault="qualified">
    <xsd:import namespace="http://schemas.microsoft.com/office/2006/documentManagement/types"/>
    <xsd:import namespace="http://schemas.microsoft.com/office/infopath/2007/PartnerControls"/>
    <xsd:element name="Aciklama" ma:index="11" nillable="true" ma:displayName="Aciklama" ma:internalName="Aciklama">
      <xsd:simpleType>
        <xsd:restriction base="dms:Note">
          <xsd:maxLength value="255"/>
        </xsd:restriction>
      </xsd:simpleType>
    </xsd:element>
    <xsd:element name="Aktif" ma:index="14" nillable="true" ma:displayName="Aktif" ma:default="0" ma:internalName="Aktif">
      <xsd:simpleType>
        <xsd:restriction base="dms:Boolean"/>
      </xsd:simpleType>
    </xsd:element>
    <xsd:element name="BelgeAltTip" ma:index="15" nillable="true" ma:displayName="BelgeAltTip" ma:description="Ürün Kitabı &gt; Genel" ma:list="2d71ca72-95ab-4fa2-a767-d6091fcffb11" ma:internalName="BelgeAltTip" ma:readOnly="false" ma:showField="BelgeAltTipTamAd" ma:web="5b9c0d60-fb94-4c2e-9116-6d0bfaeddd21">
      <xsd:simpleType>
        <xsd:restriction base="dms:Lookup"/>
      </xsd:simpleType>
    </xsd:element>
    <xsd:element name="Bolum" ma:index="17" nillable="true" ma:displayName="Bolum" ma:list="58eca3c3-a5a1-4ba3-959f-c0d7b9591411" ma:internalName="Bolum" ma:showField="BolumTamAd"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Etiket" ma:index="21" nillable="true" ma:displayName="Etiket" ma:list="dc0feabe-26ea-4788-b1f9-6682484cad88" ma:internalName="Etiket" ma:showField="Title"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MatbuDokuman" ma:index="25" nillable="true" ma:displayName="MatbuDokuman" ma:default="0" ma:internalName="MatbuDokuman">
      <xsd:simpleType>
        <xsd:restriction base="dms:Boolean"/>
      </xsd:simpleType>
    </xsd:element>
    <xsd:element name="OnaylayanYonetici" ma:index="26" nillable="true" ma:displayName="OnaylayanYonetici" ma:list="UserInfo" ma:SharePointGroup="0" ma:internalName="OnaylayanYonetic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cekiYururlukTarihi" ma:index="27" nillable="true" ma:displayName="OncekiYururlukTarihi" ma:format="DateOnly" ma:internalName="OncekiYururlukTarihi">
      <xsd:simpleType>
        <xsd:restriction base="dms:DateTime"/>
      </xsd:simpleType>
    </xsd:element>
    <xsd:element name="Rol" ma:index="29" nillable="true" ma:displayName="Rol" ma:list="adb45928-77fe-40f3-baf0-c6fb97ff7a93" ma:internalName="Rol" ma:showField="Title"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Urun" ma:index="31" nillable="true" ma:displayName="Urun" ma:description="Bölüm Prosedürlerinde Ürün seçimi yapılmayacaktır." ma:list="07eefa6e-47eb-449c-b1e9-7d7d6d0b1c05" ma:internalName="Urun" ma:showField="UrunTamAd"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VersiyonNo" ma:index="32" nillable="true" ma:displayName="VersiyonNo" ma:default="1.0" ma:internalName="VersiyonNo" ma:readOnly="false">
      <xsd:simpleType>
        <xsd:restriction base="dms:Text">
          <xsd:maxLength value="255"/>
        </xsd:restriction>
      </xsd:simpleType>
    </xsd:element>
    <xsd:element name="YururlukTarihi" ma:index="33" nillable="true" ma:displayName="YururlukTarihi" ma:default="[today]" ma:format="DateOnly" ma:internalName="YururlukTarih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56c9a3-e372-4e8b-a30a-16ac3f46b436" elementFormDefault="qualified">
    <xsd:import namespace="http://schemas.microsoft.com/office/2006/documentManagement/types"/>
    <xsd:import namespace="http://schemas.microsoft.com/office/infopath/2007/PartnerControls"/>
    <xsd:element name="AdobeFormu" ma:index="12" nillable="true" ma:displayName="AdobeFormu" ma:default="0" ma:internalName="AdobeFormu">
      <xsd:simpleType>
        <xsd:restriction base="dms:Boolean"/>
      </xsd:simpleType>
    </xsd:element>
    <xsd:element name="BelgeTip" ma:index="16" nillable="true" ma:displayName="BelgeTip" ma:format="Dropdown" ma:internalName="BelgeTip">
      <xsd:simpleType>
        <xsd:restriction base="dms:Choice">
          <xsd:enumeration value="Bilgi Teknolojileri Dökümanları"/>
          <xsd:enumeration value="Bilgilendirme Seminer Toplantı Dokümanları"/>
          <xsd:enumeration value="Bölüm Tanımı"/>
          <xsd:enumeration value="Diğer Kurum Dokümanları"/>
          <xsd:enumeration value="El Kitabı"/>
          <xsd:enumeration value="Form"/>
          <xsd:enumeration value="Genel Dokümanlar"/>
          <xsd:enumeration value="Görev Tanımı"/>
          <xsd:enumeration value="İş Kurtarma Planı"/>
          <xsd:enumeration value="İştirak Belgeleri"/>
          <xsd:enumeration value="Kontrol Listesi"/>
          <xsd:enumeration value="Kullanım Kılavuzu"/>
          <xsd:enumeration value="Politika"/>
          <xsd:enumeration value="Prosedür"/>
          <xsd:enumeration value="Sözleşme"/>
          <xsd:enumeration value="Sunum Dokümanları"/>
          <xsd:enumeration value="Ürün Kitabı"/>
          <xsd:enumeration value="Yönetmelik"/>
        </xsd:restriction>
      </xsd:simpleType>
    </xsd:element>
    <xsd:element name="DokumanSahipleriEMail" ma:index="18" nillable="true" ma:displayName="DokumanSahipleriEMail" ma:list="UserInfo" ma:SharePointGroup="0" ma:internalName="DokumanSahipleriEMail" ma:readOnly="false"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anSahipleriIsim" ma:index="19" nillable="true" ma:displayName="DokumanSahipleriIsim" ma:list="UserInfo" ma:SharePointGroup="0" ma:internalName="DokumanSahipleriIsim" ma:readOnly="false"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_x00fc_man_x0020_Duyurusu_x0020_Yarat" ma:index="20" nillable="true" ma:displayName="Doküman Duyurusu Yarat" ma:default="0" ma:description="Sadece &quot;Doküman Güncelleme&quot; ve &quot;Doküman İptali&quot; için doldurulacaktır !" ma:internalName="Dok_x00fc_man_x0020_Duyurusu_x0020_Yarat">
      <xsd:simpleType>
        <xsd:restriction base="dms:Boolean"/>
      </xsd:simpleType>
    </xsd:element>
    <xsd:element name="Gorevtanimflag" ma:index="22" nillable="true" ma:displayName="Gorevtanimflag" ma:description="Görev Tanımı yeni şablon'dan gelen dokümanların DOS'da ayrıştırılması için yaratıldı :&#10;&#10;1 ise Eski Görev Tanımı Şablonu&#10;2 ise Yeni Görev Tanımı Şablonu - İlk Akış&#10;3 ise Yeni Görev Tanımı Şablonu - İkinciAkış" ma:internalName="Gorevtanimflag">
      <xsd:simpleType>
        <xsd:restriction base="dms:Text">
          <xsd:maxLength value="1"/>
        </xsd:restriction>
      </xsd:simpleType>
    </xsd:element>
    <xsd:element name="HumanistKodu" ma:index="23" nillable="true" ma:displayName="HumanistKodu" ma:internalName="HumanistKodu">
      <xsd:simpleType>
        <xsd:restriction base="dms:Text">
          <xsd:maxLength value="255"/>
        </xsd:restriction>
      </xsd:simpleType>
    </xsd:element>
    <xsd:element name="PopUpGoster" ma:index="28" nillable="true" ma:displayName="PopUpGoster" ma:default="0" ma:internalName="PopUpGoster" ma:readOnly="false">
      <xsd:simpleType>
        <xsd:restriction base="dms:Boolean"/>
      </xsd:simpleType>
    </xsd:element>
    <xsd:element name="SLAHizmetSeviyesi" ma:index="30" nillable="true" ma:displayName="SLAHizmetSeviyesi" ma:default="0" ma:internalName="SLAHizmetSeviyesi">
      <xsd:simpleType>
        <xsd:restriction base="dms:Boolean"/>
      </xsd:simpleType>
    </xsd:element>
    <xsd:element name="Sablon" ma:index="41" nillable="true" ma:displayName="Sablon" ma:default="1" ma:internalName="Sablon">
      <xsd:simpleType>
        <xsd:restriction base="dms:Boolean"/>
      </xsd:simpleType>
    </xsd:element>
    <xsd:element name="UrunSahibi" ma:index="48" nillable="true" ma:displayName="UrunSahibi" ma:list="UserInfo" ma:SharePointGroup="0" ma:internalName="UrunSahibi"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RMFormu" ma:index="49" nillable="true" ma:displayName="CFRMFormu" ma:default="0" ma:internalName="CFRMFormu">
      <xsd:simpleType>
        <xsd:restriction base="dms:Boolean"/>
      </xsd:simpleType>
    </xsd:element>
    <xsd:element name="DepartmentCode" ma:index="53" nillable="true" ma:displayName="DepartmentCode" ma:internalName="DepartmentCode">
      <xsd:simpleType>
        <xsd:restriction base="dms:Text">
          <xsd:maxLength value="255"/>
        </xsd:restriction>
      </xsd:simpleType>
    </xsd:element>
    <xsd:element name="GozdenGecirmeTarihi" ma:index="54" nillable="true" ma:displayName="Gözden Geçirme Tarihi" ma:format="DateOnly" ma:internalName="GozdenGecirmeTarih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bfe993-8bd3-4e13-b709-cc5328794bb3" elementFormDefault="qualified">
    <xsd:import namespace="http://schemas.microsoft.com/office/2006/documentManagement/types"/>
    <xsd:import namespace="http://schemas.microsoft.com/office/infopath/2007/PartnerControls"/>
    <xsd:element name="AkisStatusu" ma:index="13" nillable="true" ma:displayName="AkisStatusu" ma:internalName="AkisStatusu">
      <xsd:simpleType>
        <xsd:restriction base="dms:Text">
          <xsd:maxLength value="255"/>
        </xsd:restriction>
      </xsd:simpleType>
    </xsd:element>
    <xsd:element name="Kategori" ma:index="24" nillable="true" ma:displayName="Kategori" ma:internalName="Kategori">
      <xsd:simpleType>
        <xsd:restriction base="dms:Text">
          <xsd:maxLength value="255"/>
        </xsd:restriction>
      </xsd:simpleType>
    </xsd:element>
    <xsd:element name="OnayciSayisi" ma:index="34" nillable="true" ma:displayName="OnayciSayisi" ma:internalName="OnayciSayisi">
      <xsd:simpleType>
        <xsd:restriction base="dms:Text">
          <xsd:maxLength value="255"/>
        </xsd:restriction>
      </xsd:simpleType>
    </xsd:element>
    <xsd:element name="OnaySayisi" ma:index="35" nillable="true" ma:displayName="OnaySayisi" ma:internalName="OnaySayisi">
      <xsd:simpleType>
        <xsd:restriction base="dms:Text">
          <xsd:maxLength value="255"/>
        </xsd:restriction>
      </xsd:simpleType>
    </xsd:element>
    <xsd:element name="IlgiliYoneticiler" ma:index="36" nillable="true" ma:displayName="IlgiliYoneticiler" ma:list="UserInfo" ma:SharePointGroup="0" ma:internalName="IlgiliYoneticil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ayiBeklenenIlgiliYonetici" ma:index="37" nillable="true" ma:displayName="OnayiBeklenenIlgiliYonetici" ma:internalName="OnayiBeklenenIlgiliYonetici">
      <xsd:simpleType>
        <xsd:restriction base="dms:Text">
          <xsd:maxLength value="255"/>
        </xsd:restriction>
      </xsd:simpleType>
    </xsd:element>
    <xsd:element name="isFirstUpdate" ma:index="38" nillable="true" ma:displayName="isFirstUpdate" ma:default="1" ma:internalName="isFirstUpdate">
      <xsd:simpleType>
        <xsd:restriction base="dms:Boolean"/>
      </xsd:simpleType>
    </xsd:element>
    <xsd:element name="isFirstEditFormRefreshed" ma:index="39" nillable="true" ma:displayName="isFirstEditFormRefreshed" ma:default="1" ma:internalName="isFirstEditFormRefreshed">
      <xsd:simpleType>
        <xsd:restriction base="dms:Boolean"/>
      </xsd:simpleType>
    </xsd:element>
    <xsd:element name="AkisTip" ma:index="40" nillable="true" ma:displayName="AkisTip" ma:format="Dropdown" ma:internalName="AkisTip0">
      <xsd:simpleType>
        <xsd:restriction base="dms:Choice">
          <xsd:enumeration value="Yeni"/>
          <xsd:enumeration value="Güncelleme"/>
          <xsd:enumeration value="İptal"/>
        </xsd:restriction>
      </xsd:simpleType>
    </xsd:element>
    <xsd:element name="Attach" ma:index="42" nillable="true" ma:displayName="Attach" ma:format="Hyperlink" ma:internalName="Attach">
      <xsd:complexType>
        <xsd:complexContent>
          <xsd:extension base="dms:URL">
            <xsd:sequence>
              <xsd:element name="Url" type="dms:ValidUrl" minOccurs="0" nillable="true"/>
              <xsd:element name="Description" type="xsd:string" nillable="true"/>
            </xsd:sequence>
          </xsd:extension>
        </xsd:complexContent>
      </xsd:complexType>
    </xsd:element>
    <xsd:element name="TaskID" ma:index="43" nillable="true" ma:displayName="TaskID" ma:internalName="Task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16bed-912b-4570-b971-573de1c2316a" elementFormDefault="qualified">
    <xsd:import namespace="http://schemas.microsoft.com/office/2006/documentManagement/types"/>
    <xsd:import namespace="http://schemas.microsoft.com/office/infopath/2007/PartnerControls"/>
    <xsd:element name="IlgiliBolumler" ma:index="45" nillable="true" ma:displayName="IlgiliBolumler (Dokümanınız ile ilgili görüş/onay alınacak birimleri seçiniz)" ma:list="{a7398415-67a7-442d-a932-afc986f2c9c8}" ma:internalName="IlgiliBolumler" ma:readOnly="false" ma:showField="BolumTamAd" ma:web="5b9c0d60-fb94-4c2e-9116-6d0bfaeddd21">
      <xsd:complexType>
        <xsd:complexContent>
          <xsd:extension base="dms:MultiChoiceLookup">
            <xsd:sequence>
              <xsd:element name="Value" type="dms:Lookup" maxOccurs="unbounded" minOccurs="0" nillable="true"/>
            </xsd:sequence>
          </xsd:extension>
        </xsd:complexContent>
      </xsd:complexType>
    </xsd:element>
    <xsd:element name="AdobeAttach" ma:index="46" nillable="true" ma:displayName="AdobeAttach" ma:format="Hyperlink" ma:internalName="AdobeAttach">
      <xsd:complexType>
        <xsd:complexContent>
          <xsd:extension base="dms:URL">
            <xsd:sequence>
              <xsd:element name="Url" type="dms:ValidUrl" minOccurs="0" nillable="true"/>
              <xsd:element name="Description" type="xsd:string" nillable="true"/>
            </xsd:sequence>
          </xsd:extension>
        </xsd:complexContent>
      </xsd:complexType>
    </xsd:element>
    <xsd:element name="BilgiSinifi" ma:index="47" nillable="true" ma:displayName="BilgiSinifi" ma:default="Hizmete Özel" ma:format="Dropdown" ma:internalName="BilgiSinifi">
      <xsd:simpleType>
        <xsd:restriction base="dms:Choice">
          <xsd:enumeration value="Hizmete Özel"/>
          <xsd:enumeration value="Çok Gizli"/>
          <xsd:enumeration value="Gizli"/>
          <xsd:enumeration value="Kamuya Açık"/>
        </xsd:restriction>
      </xsd:simpleType>
    </xsd:element>
    <xsd:element name="AdobeTasarimBekleyenlerDurum" ma:index="51" nillable="true" ma:displayName="AdobeTasarimBekleyenlerDurum" ma:format="Dropdown" ma:internalName="AdobeTasarimBekleyenlerDurum">
      <xsd:simpleType>
        <xsd:restriction base="dms:Choice">
          <xsd:enumeration value="XML bekleniyor"/>
          <xsd:enumeration value="Tasarım aşamasında"/>
          <xsd:enumeration value="Teste verildi"/>
          <xsd:enumeration value="Prod ortamına aktarıldı"/>
        </xsd:restriction>
      </xsd:simpleType>
    </xsd:element>
    <xsd:element name="AdobeTasarimBekleyenlerAciklama" ma:index="52" nillable="true" ma:displayName="AdobeTasarimBekleyenlerAciklama" ma:internalName="AdobeTasarimBekleyenlerAciklam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ayciSayisi xmlns="81bfe993-8bd3-4e13-b709-cc5328794bb3">0</OnayciSayisi>
    <AdobeAttach xmlns="7cb16bed-912b-4570-b971-573de1c2316a">
      <Url xsi:nil="true"/>
      <Description xsi:nil="true"/>
    </AdobeAttach>
    <Attach xmlns="81bfe993-8bd3-4e13-b709-cc5328794bb3">
      <Url xsi:nil="true"/>
      <Description xsi:nil="true"/>
    </Attach>
    <BilgiSinifi xmlns="7cb16bed-912b-4570-b971-573de1c2316a">Hizmete Özel</BilgiSinifi>
    <AdobeTasarimBekleyenlerAciklama xmlns="7cb16bed-912b-4570-b971-573de1c2316a" xsi:nil="true"/>
    <isFirstEditFormRefreshed xmlns="81bfe993-8bd3-4e13-b709-cc5328794bb3">false</isFirstEditFormRefreshed>
    <TaskID xmlns="81bfe993-8bd3-4e13-b709-cc5328794bb3">43604</TaskID>
    <OnaySayisi xmlns="81bfe993-8bd3-4e13-b709-cc5328794bb3">0</OnaySayisi>
    <IlgiliBolumler xmlns="7cb16bed-912b-4570-b971-573de1c2316a"/>
    <isFirstUpdate xmlns="81bfe993-8bd3-4e13-b709-cc5328794bb3">false</isFirstUpdate>
    <OnayiBeklenenIlgiliYonetici xmlns="81bfe993-8bd3-4e13-b709-cc5328794bb3" xsi:nil="true"/>
    <IlgiliYoneticiler xmlns="81bfe993-8bd3-4e13-b709-cc5328794bb3">
      <UserInfo>
        <DisplayName/>
        <AccountId xsi:nil="true"/>
        <AccountType/>
      </UserInfo>
    </IlgiliYoneticiler>
    <AkisTip xmlns="81bfe993-8bd3-4e13-b709-cc5328794bb3">Güncelleme</AkisTip>
    <AdobeTasarimBekleyenlerDurum xmlns="7cb16bed-912b-4570-b971-573de1c2316a" xsi:nil="true"/>
    <AkisStatusu xmlns="81bfe993-8bd3-4e13-b709-cc5328794bb3">Yayımlandı</AkisStatusu>
    <Kategori xmlns="81bfe993-8bd3-4e13-b709-cc5328794bb3" xsi:nil="true"/>
    <OncekiYururlukTarihi xmlns="3a92cdd6-75bb-4522-8f2e-86b80f65585d">2020-07-18T21:00:00+00:00</OncekiYururlukTarihi>
    <BelgeAltTip xmlns="3a92cdd6-75bb-4522-8f2e-86b80f65585d">84</BelgeAltTip>
    <BelgeTip xmlns="f156c9a3-e372-4e8b-a30a-16ac3f46b436">Form</BelgeTip>
    <YururlukTarihi xmlns="3a92cdd6-75bb-4522-8f2e-86b80f65585d">2020-07-18T21:00:00+00:00</YururlukTarihi>
    <Etiket xmlns="3a92cdd6-75bb-4522-8f2e-86b80f65585d"/>
    <Bolum xmlns="3a92cdd6-75bb-4522-8f2e-86b80f65585d"/>
    <MatbuDokuman xmlns="3a92cdd6-75bb-4522-8f2e-86b80f65585d">false</MatbuDokuman>
    <UrunSahibi xmlns="f156c9a3-e372-4e8b-a30a-16ac3f46b436">
      <UserInfo>
        <DisplayName/>
        <AccountId xsi:nil="true"/>
        <AccountType/>
      </UserInfo>
    </UrunSahibi>
    <DokumanSahipleriEMail xmlns="f156c9a3-e372-4e8b-a30a-16ac3f46b436">
      <UserInfo>
        <DisplayName>Ali Rıza Aydın-Intertech-BT Güvenlik ve BT Risk Yönetimi Şirket GMY</DisplayName>
        <AccountId>23975</AccountId>
        <AccountType/>
      </UserInfo>
    </DokumanSahipleriEMail>
    <Dok_x00fc_man_x0020_Duyurusu_x0020_Yarat xmlns="f156c9a3-e372-4e8b-a30a-16ac3f46b436">false</Dok_x00fc_man_x0020_Duyurusu_x0020_Yarat>
    <PopUpGoster xmlns="f156c9a3-e372-4e8b-a30a-16ac3f46b436">false</PopUpGoster>
    <Gorevtanimflag xmlns="f156c9a3-e372-4e8b-a30a-16ac3f46b436" xsi:nil="true"/>
    <Urun xmlns="3a92cdd6-75bb-4522-8f2e-86b80f65585d"/>
    <HumanistKodu xmlns="f156c9a3-e372-4e8b-a30a-16ac3f46b436" xsi:nil="true"/>
    <DokumanSahipleriIsim xmlns="f156c9a3-e372-4e8b-a30a-16ac3f46b436">
      <UserInfo>
        <DisplayName/>
        <AccountId>23975</AccountId>
        <AccountType/>
      </UserInfo>
    </DokumanSahipleriIsim>
    <Rol xmlns="3a92cdd6-75bb-4522-8f2e-86b80f65585d"/>
    <Sablon xmlns="f156c9a3-e372-4e8b-a30a-16ac3f46b436">false</Sablon>
    <AdobeFormu xmlns="f156c9a3-e372-4e8b-a30a-16ac3f46b436">true</AdobeFormu>
    <VersiyonNo xmlns="3a92cdd6-75bb-4522-8f2e-86b80f65585d">1.4</VersiyonNo>
    <OnaylayanYonetici xmlns="3a92cdd6-75bb-4522-8f2e-86b80f65585d">
      <UserInfo>
        <DisplayName>Ali Rıza Aydın-Intertech-BT Güvenlik ve BT Risk Yönetimi Şirket GMY</DisplayName>
        <AccountId>23975</AccountId>
        <AccountType/>
      </UserInfo>
    </OnaylayanYonetici>
    <SLAHizmetSeviyesi xmlns="f156c9a3-e372-4e8b-a30a-16ac3f46b436">false</SLAHizmetSeviyesi>
    <Aciklama xmlns="3a92cdd6-75bb-4522-8f2e-86b80f65585d">içerik güncellenmiştir</Aciklama>
    <Aktif xmlns="3a92cdd6-75bb-4522-8f2e-86b80f65585d">true</Aktif>
    <CFRMFormu xmlns="f156c9a3-e372-4e8b-a30a-16ac3f46b436">false</CFRMFormu>
    <DepartmentCode xmlns="f156c9a3-e372-4e8b-a30a-16ac3f46b436" xsi:nil="true"/>
    <GozdenGecirmeTarihi xmlns="f156c9a3-e372-4e8b-a30a-16ac3f46b436" xsi:nil="true"/>
  </documentManagement>
</p:properties>
</file>

<file path=customXml/item4.xml><?xml version="1.0" encoding="utf-8"?>
<?mso-contentType ?>
<customXsn xmlns="http://schemas.microsoft.com/office/2006/metadata/customXsn">
  <xsnLocation>http://denizportal/FormServerTemplates/DenizbankCustomDIP.xsn</xsnLocation>
  <cached>False</cached>
  <openByDefault>False</openByDefault>
  <xsnScope>http://denizportal</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32080-DE9F-4AD2-9859-D85AC6E87560}">
  <ds:schemaRefs>
    <ds:schemaRef ds:uri="http://schemas.microsoft.com/sharepoint/events"/>
  </ds:schemaRefs>
</ds:datastoreItem>
</file>

<file path=customXml/itemProps2.xml><?xml version="1.0" encoding="utf-8"?>
<ds:datastoreItem xmlns:ds="http://schemas.openxmlformats.org/officeDocument/2006/customXml" ds:itemID="{F2BAD7DD-54D9-4685-8F49-283319E2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0d60-fb94-4c2e-9116-6d0bfaeddd21"/>
    <ds:schemaRef ds:uri="3a92cdd6-75bb-4522-8f2e-86b80f65585d"/>
    <ds:schemaRef ds:uri="f156c9a3-e372-4e8b-a30a-16ac3f46b436"/>
    <ds:schemaRef ds:uri="81bfe993-8bd3-4e13-b709-cc5328794bb3"/>
    <ds:schemaRef ds:uri="7cb16bed-912b-4570-b971-573de1c23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F0F70-371D-4551-AD1E-931A86BBC715}">
  <ds:schemaRefs>
    <ds:schemaRef ds:uri="http://schemas.microsoft.com/office/2006/metadata/properties"/>
    <ds:schemaRef ds:uri="http://schemas.microsoft.com/office/infopath/2007/PartnerControls"/>
    <ds:schemaRef ds:uri="81bfe993-8bd3-4e13-b709-cc5328794bb3"/>
    <ds:schemaRef ds:uri="7cb16bed-912b-4570-b971-573de1c2316a"/>
    <ds:schemaRef ds:uri="3a92cdd6-75bb-4522-8f2e-86b80f65585d"/>
    <ds:schemaRef ds:uri="f156c9a3-e372-4e8b-a30a-16ac3f46b436"/>
  </ds:schemaRefs>
</ds:datastoreItem>
</file>

<file path=customXml/itemProps4.xml><?xml version="1.0" encoding="utf-8"?>
<ds:datastoreItem xmlns:ds="http://schemas.openxmlformats.org/officeDocument/2006/customXml" ds:itemID="{176D8DAC-CE77-4288-96FF-99A2C50FBF96}">
  <ds:schemaRefs>
    <ds:schemaRef ds:uri="http://schemas.microsoft.com/office/2006/metadata/customXsn"/>
  </ds:schemaRefs>
</ds:datastoreItem>
</file>

<file path=customXml/itemProps5.xml><?xml version="1.0" encoding="utf-8"?>
<ds:datastoreItem xmlns:ds="http://schemas.openxmlformats.org/officeDocument/2006/customXml" ds:itemID="{5AC24877-230F-4873-A1D4-ED4A217A8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F-GEN.142 B KİŞİSEL VERİLERİN KORUNMASI VE VERİ İŞLEME HAKKINDA AÇIK RIZA FORMU-İNG</vt:lpstr>
    </vt:vector>
  </TitlesOfParts>
  <Company>Denizbank</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F-GEN.142 B KİŞİSEL VERİLERİN KORUNMASI VE VERİ İŞLEME HAKKINDA AÇIK RIZA FORMU-İNG</dc:title>
  <dc:creator>AYCAKA</dc:creator>
  <cp:lastModifiedBy>BURCU KAYA KURŞUN</cp:lastModifiedBy>
  <cp:revision>5</cp:revision>
  <cp:lastPrinted>2016-11-04T07:56:00Z</cp:lastPrinted>
  <dcterms:created xsi:type="dcterms:W3CDTF">2020-06-11T12:01:00Z</dcterms:created>
  <dcterms:modified xsi:type="dcterms:W3CDTF">2020-06-17T13:49:00Z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0x010100E4E721149C34404BB0CEB0372F791015</vt:lpwstr>
  </property>
  <property fmtid="{D5CDD505-2E9C-101B-9397-08002B2CF9AE}" pid="3" name="Order">
    <vt:r8>1392600</vt:r8>
  </property>
  <property fmtid="{D5CDD505-2E9C-101B-9397-08002B2CF9AE}" pid="4" name="TaxCatchAll">
    <vt:lpwstr/>
  </property>
  <property fmtid="{D5CDD505-2E9C-101B-9397-08002B2CF9AE}" pid="5" name="DokumanSahipleri">
    <vt:lpwstr>23975</vt:lpwstr>
  </property>
  <property fmtid="{D5CDD505-2E9C-101B-9397-08002B2CF9AE}" pid="6" name="UrunMeta">
    <vt:lpwstr/>
  </property>
  <property fmtid="{D5CDD505-2E9C-101B-9397-08002B2CF9AE}" pid="7" name="UrunMetaTaxHTField0">
    <vt:lpwstr/>
  </property>
  <property fmtid="{D5CDD505-2E9C-101B-9397-08002B2CF9AE}" pid="8" name="Guncel">
    <vt:bool>true</vt:bool>
  </property>
  <property fmtid="{D5CDD505-2E9C-101B-9397-08002B2CF9AE}" pid="9" name="DokumanSahibiAciklama">
    <vt:lpwstr/>
  </property>
</Properties>
</file>